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36B291" w14:textId="62A509D0" w:rsidR="00BC2A01" w:rsidRDefault="00881C10" w:rsidP="00BC2A01">
      <w:pPr>
        <w:spacing w:after="160" w:line="259" w:lineRule="auto"/>
        <w:jc w:val="center"/>
        <w:rPr>
          <w:rFonts w:eastAsiaTheme="minorHAnsi"/>
          <w:b/>
          <w:sz w:val="28"/>
          <w:szCs w:val="28"/>
          <w:u w:val="single"/>
          <w:lang w:eastAsia="en-US"/>
        </w:rPr>
      </w:pPr>
      <w:r w:rsidRPr="005D1BA5">
        <w:rPr>
          <w:rFonts w:eastAsiaTheme="minorHAnsi"/>
          <w:b/>
          <w:sz w:val="28"/>
          <w:szCs w:val="28"/>
          <w:u w:val="single"/>
          <w:lang w:eastAsia="en-US"/>
        </w:rPr>
        <w:t>POLÍTICA DE TRANSPARENCIA</w:t>
      </w:r>
    </w:p>
    <w:p w14:paraId="707650EB" w14:textId="77777777" w:rsidR="00BC2A01" w:rsidRPr="005D1BA5" w:rsidRDefault="00BC2A01" w:rsidP="00BC2A01">
      <w:pPr>
        <w:spacing w:after="160" w:line="259" w:lineRule="auto"/>
        <w:jc w:val="center"/>
        <w:rPr>
          <w:rFonts w:eastAsiaTheme="minorHAnsi"/>
          <w:b/>
          <w:sz w:val="28"/>
          <w:szCs w:val="28"/>
          <w:u w:val="single"/>
          <w:lang w:eastAsia="en-US"/>
        </w:rPr>
      </w:pPr>
      <w:bookmarkStart w:id="0" w:name="_GoBack"/>
      <w:bookmarkEnd w:id="0"/>
    </w:p>
    <w:p w14:paraId="3C0BD4D3" w14:textId="6565ACED" w:rsidR="00AF3938" w:rsidRPr="00F16C92" w:rsidRDefault="00AF3938" w:rsidP="005D1BA5">
      <w:pPr>
        <w:numPr>
          <w:ilvl w:val="0"/>
          <w:numId w:val="16"/>
        </w:numPr>
        <w:spacing w:line="259" w:lineRule="auto"/>
        <w:ind w:left="714" w:hanging="357"/>
        <w:jc w:val="both"/>
        <w:rPr>
          <w:rFonts w:eastAsiaTheme="minorHAnsi"/>
          <w:bCs/>
          <w:sz w:val="22"/>
          <w:szCs w:val="22"/>
          <w:lang w:eastAsia="en-US"/>
        </w:rPr>
      </w:pPr>
      <w:r w:rsidRPr="00F16C92">
        <w:rPr>
          <w:rFonts w:eastAsiaTheme="minorHAnsi"/>
          <w:bCs/>
          <w:sz w:val="22"/>
          <w:szCs w:val="22"/>
          <w:lang w:eastAsia="en-US"/>
        </w:rPr>
        <w:t>Titular</w:t>
      </w:r>
      <w:r w:rsidR="005D1BA5" w:rsidRPr="00F16C92">
        <w:rPr>
          <w:rFonts w:eastAsiaTheme="minorHAnsi"/>
          <w:bCs/>
          <w:sz w:val="22"/>
          <w:szCs w:val="22"/>
          <w:lang w:eastAsia="en-US"/>
        </w:rPr>
        <w:t xml:space="preserve"> web</w:t>
      </w:r>
      <w:r w:rsidRPr="00F16C92">
        <w:rPr>
          <w:rFonts w:eastAsiaTheme="minorHAnsi"/>
          <w:bCs/>
          <w:sz w:val="22"/>
          <w:szCs w:val="22"/>
          <w:lang w:eastAsia="en-US"/>
        </w:rPr>
        <w:t xml:space="preserve">: </w:t>
      </w:r>
      <w:r w:rsidR="00F16C92" w:rsidRPr="00F16C92">
        <w:rPr>
          <w:rFonts w:eastAsiaTheme="minorHAnsi"/>
          <w:bCs/>
          <w:sz w:val="22"/>
          <w:szCs w:val="22"/>
          <w:lang w:eastAsia="en-US"/>
        </w:rPr>
        <w:t>ARROYOASTUR CORREDURIA DE SE</w:t>
      </w:r>
      <w:r w:rsidR="00F16C92">
        <w:rPr>
          <w:rFonts w:eastAsiaTheme="minorHAnsi"/>
          <w:bCs/>
          <w:sz w:val="22"/>
          <w:szCs w:val="22"/>
          <w:lang w:eastAsia="en-US"/>
        </w:rPr>
        <w:t>GUROS SL</w:t>
      </w:r>
    </w:p>
    <w:p w14:paraId="2CF07048" w14:textId="6C874D76" w:rsidR="00AF3938" w:rsidRPr="00AF3938" w:rsidRDefault="00AF3938" w:rsidP="005D1BA5">
      <w:pPr>
        <w:numPr>
          <w:ilvl w:val="0"/>
          <w:numId w:val="16"/>
        </w:numPr>
        <w:spacing w:line="259" w:lineRule="auto"/>
        <w:ind w:left="714" w:hanging="357"/>
        <w:jc w:val="both"/>
        <w:rPr>
          <w:rFonts w:eastAsiaTheme="minorHAnsi"/>
          <w:bCs/>
          <w:sz w:val="22"/>
          <w:szCs w:val="22"/>
          <w:lang w:eastAsia="en-US"/>
        </w:rPr>
      </w:pPr>
      <w:r w:rsidRPr="00AF3938">
        <w:rPr>
          <w:rFonts w:eastAsiaTheme="minorHAnsi"/>
          <w:bCs/>
          <w:sz w:val="22"/>
          <w:szCs w:val="22"/>
          <w:lang w:eastAsia="en-US"/>
        </w:rPr>
        <w:t xml:space="preserve">Dirección: </w:t>
      </w:r>
      <w:r w:rsidR="00F16C92">
        <w:rPr>
          <w:rFonts w:eastAsiaTheme="minorHAnsi"/>
          <w:bCs/>
          <w:sz w:val="22"/>
          <w:szCs w:val="22"/>
          <w:lang w:eastAsia="en-US"/>
        </w:rPr>
        <w:t>CL Santa Engracia 88 BJ</w:t>
      </w:r>
    </w:p>
    <w:p w14:paraId="1F103487" w14:textId="21772C8A" w:rsidR="00AF3938" w:rsidRPr="00AF3938" w:rsidRDefault="00AF3938" w:rsidP="005D1BA5">
      <w:pPr>
        <w:numPr>
          <w:ilvl w:val="0"/>
          <w:numId w:val="16"/>
        </w:numPr>
        <w:spacing w:line="259" w:lineRule="auto"/>
        <w:ind w:left="714" w:hanging="357"/>
        <w:jc w:val="both"/>
        <w:rPr>
          <w:rFonts w:eastAsiaTheme="minorHAnsi"/>
          <w:bCs/>
          <w:sz w:val="22"/>
          <w:szCs w:val="22"/>
          <w:lang w:eastAsia="en-US"/>
        </w:rPr>
      </w:pPr>
      <w:r w:rsidRPr="00AF3938">
        <w:rPr>
          <w:rFonts w:eastAsiaTheme="minorHAnsi"/>
          <w:bCs/>
          <w:sz w:val="22"/>
          <w:szCs w:val="22"/>
          <w:lang w:eastAsia="en-US"/>
        </w:rPr>
        <w:t xml:space="preserve">E-mail: </w:t>
      </w:r>
      <w:r w:rsidR="00F16C92">
        <w:rPr>
          <w:rFonts w:eastAsiaTheme="minorHAnsi"/>
          <w:bCs/>
          <w:sz w:val="22"/>
          <w:szCs w:val="22"/>
          <w:lang w:eastAsia="en-US"/>
        </w:rPr>
        <w:t>oficina@arroyoastur.es</w:t>
      </w:r>
    </w:p>
    <w:p w14:paraId="4BBBE5A0" w14:textId="094F2653" w:rsidR="00AF3938" w:rsidRPr="00AF3938" w:rsidRDefault="00AF3938" w:rsidP="005D1BA5">
      <w:pPr>
        <w:numPr>
          <w:ilvl w:val="0"/>
          <w:numId w:val="16"/>
        </w:numPr>
        <w:spacing w:line="259" w:lineRule="auto"/>
        <w:ind w:left="714" w:hanging="357"/>
        <w:jc w:val="both"/>
        <w:rPr>
          <w:rFonts w:eastAsiaTheme="minorHAnsi"/>
          <w:bCs/>
          <w:sz w:val="22"/>
          <w:szCs w:val="22"/>
          <w:lang w:eastAsia="en-US"/>
        </w:rPr>
      </w:pPr>
      <w:r w:rsidRPr="00AF3938">
        <w:rPr>
          <w:rFonts w:eastAsiaTheme="minorHAnsi"/>
          <w:bCs/>
          <w:sz w:val="22"/>
          <w:szCs w:val="22"/>
          <w:lang w:eastAsia="en-US"/>
        </w:rPr>
        <w:t xml:space="preserve">Teléfono: </w:t>
      </w:r>
      <w:r w:rsidR="00F16C92">
        <w:rPr>
          <w:rFonts w:eastAsiaTheme="minorHAnsi"/>
          <w:bCs/>
          <w:sz w:val="22"/>
          <w:szCs w:val="22"/>
          <w:lang w:eastAsia="en-US"/>
        </w:rPr>
        <w:t>916464997</w:t>
      </w:r>
    </w:p>
    <w:p w14:paraId="02650904" w14:textId="02A7CCC9" w:rsidR="00AF3938" w:rsidRPr="00AF3938" w:rsidRDefault="005D1BA5" w:rsidP="005D1BA5">
      <w:pPr>
        <w:numPr>
          <w:ilvl w:val="0"/>
          <w:numId w:val="16"/>
        </w:numPr>
        <w:spacing w:line="259" w:lineRule="auto"/>
        <w:ind w:left="714" w:hanging="357"/>
        <w:jc w:val="both"/>
        <w:rPr>
          <w:rFonts w:eastAsiaTheme="minorHAnsi"/>
          <w:bCs/>
          <w:sz w:val="22"/>
          <w:szCs w:val="22"/>
          <w:lang w:eastAsia="en-US"/>
        </w:rPr>
      </w:pPr>
      <w:r>
        <w:rPr>
          <w:rFonts w:eastAsiaTheme="minorHAnsi"/>
          <w:bCs/>
          <w:sz w:val="22"/>
          <w:szCs w:val="22"/>
          <w:lang w:eastAsia="en-US"/>
        </w:rPr>
        <w:t>NIF</w:t>
      </w:r>
      <w:r w:rsidR="00AF3938" w:rsidRPr="00AF3938">
        <w:rPr>
          <w:rFonts w:eastAsiaTheme="minorHAnsi"/>
          <w:bCs/>
          <w:sz w:val="22"/>
          <w:szCs w:val="22"/>
          <w:lang w:eastAsia="en-US"/>
        </w:rPr>
        <w:t xml:space="preserve">: </w:t>
      </w:r>
      <w:r w:rsidR="00F16C92">
        <w:rPr>
          <w:rFonts w:eastAsiaTheme="minorHAnsi"/>
          <w:bCs/>
          <w:sz w:val="22"/>
          <w:szCs w:val="22"/>
          <w:lang w:eastAsia="en-US"/>
        </w:rPr>
        <w:t>B85400711</w:t>
      </w:r>
    </w:p>
    <w:p w14:paraId="7917826A" w14:textId="60A1F022" w:rsidR="00AF3938" w:rsidRPr="00AF3938" w:rsidRDefault="00AF3938" w:rsidP="005D1BA5">
      <w:pPr>
        <w:numPr>
          <w:ilvl w:val="0"/>
          <w:numId w:val="16"/>
        </w:numPr>
        <w:spacing w:line="259" w:lineRule="auto"/>
        <w:ind w:left="714" w:hanging="357"/>
        <w:jc w:val="both"/>
        <w:rPr>
          <w:rFonts w:eastAsiaTheme="minorHAnsi"/>
          <w:bCs/>
          <w:sz w:val="22"/>
          <w:szCs w:val="22"/>
          <w:lang w:eastAsia="en-US"/>
        </w:rPr>
      </w:pPr>
      <w:r w:rsidRPr="00AF3938">
        <w:rPr>
          <w:rFonts w:eastAsiaTheme="minorHAnsi"/>
          <w:bCs/>
          <w:sz w:val="22"/>
          <w:szCs w:val="22"/>
          <w:lang w:eastAsia="en-US"/>
        </w:rPr>
        <w:t xml:space="preserve">Registro DGS: </w:t>
      </w:r>
      <w:r w:rsidR="00F16C92">
        <w:rPr>
          <w:rFonts w:eastAsiaTheme="minorHAnsi"/>
          <w:bCs/>
          <w:sz w:val="22"/>
          <w:szCs w:val="22"/>
          <w:lang w:eastAsia="en-US"/>
        </w:rPr>
        <w:t xml:space="preserve"> J2676</w:t>
      </w:r>
    </w:p>
    <w:p w14:paraId="78E5666E" w14:textId="77777777" w:rsidR="00881C10" w:rsidRPr="00881C10" w:rsidRDefault="00881C10" w:rsidP="00881C10">
      <w:pPr>
        <w:spacing w:after="160" w:line="259" w:lineRule="auto"/>
        <w:jc w:val="both"/>
        <w:rPr>
          <w:rFonts w:eastAsiaTheme="minorHAnsi"/>
          <w:b/>
          <w:sz w:val="22"/>
          <w:szCs w:val="22"/>
          <w:u w:val="single"/>
          <w:lang w:eastAsia="en-US"/>
        </w:rPr>
      </w:pPr>
    </w:p>
    <w:p w14:paraId="1397800D" w14:textId="6AD4C20D" w:rsidR="00881C10" w:rsidRPr="00881C10" w:rsidRDefault="002510E5" w:rsidP="00881C10">
      <w:pPr>
        <w:spacing w:after="160" w:line="259" w:lineRule="auto"/>
        <w:jc w:val="both"/>
        <w:rPr>
          <w:rFonts w:eastAsiaTheme="minorHAnsi"/>
          <w:b/>
          <w:sz w:val="22"/>
          <w:szCs w:val="22"/>
          <w:u w:val="single"/>
          <w:lang w:eastAsia="en-US"/>
        </w:rPr>
      </w:pPr>
      <w:r w:rsidRPr="004F6DA5">
        <w:rPr>
          <w:rFonts w:eastAsiaTheme="minorHAnsi"/>
          <w:b/>
          <w:u w:val="single"/>
          <w:lang w:eastAsia="en-US"/>
        </w:rPr>
        <w:t>Qué criterios utilizamos</w:t>
      </w:r>
      <w:r w:rsidR="00881C10" w:rsidRPr="004F6DA5">
        <w:rPr>
          <w:rFonts w:eastAsiaTheme="minorHAnsi"/>
          <w:b/>
          <w:u w:val="single"/>
          <w:lang w:eastAsia="en-US"/>
        </w:rPr>
        <w:t xml:space="preserve"> para </w:t>
      </w:r>
      <w:r w:rsidRPr="004F6DA5">
        <w:rPr>
          <w:rFonts w:eastAsiaTheme="minorHAnsi"/>
          <w:b/>
          <w:u w:val="single"/>
          <w:lang w:eastAsia="en-US"/>
        </w:rPr>
        <w:t xml:space="preserve">elegir </w:t>
      </w:r>
      <w:r w:rsidR="00881C10" w:rsidRPr="004F6DA5">
        <w:rPr>
          <w:rFonts w:eastAsiaTheme="minorHAnsi"/>
          <w:b/>
          <w:u w:val="single"/>
          <w:lang w:eastAsia="en-US"/>
        </w:rPr>
        <w:t xml:space="preserve">y </w:t>
      </w:r>
      <w:r w:rsidRPr="004F6DA5">
        <w:rPr>
          <w:rFonts w:eastAsiaTheme="minorHAnsi"/>
          <w:b/>
          <w:u w:val="single"/>
          <w:lang w:eastAsia="en-US"/>
        </w:rPr>
        <w:t>comparar</w:t>
      </w:r>
      <w:r w:rsidR="00881C10" w:rsidRPr="004F6DA5">
        <w:rPr>
          <w:rFonts w:eastAsiaTheme="minorHAnsi"/>
          <w:b/>
          <w:u w:val="single"/>
          <w:lang w:eastAsia="en-US"/>
        </w:rPr>
        <w:t xml:space="preserve"> de los productos de las </w:t>
      </w:r>
      <w:r w:rsidRPr="004F6DA5">
        <w:rPr>
          <w:rFonts w:eastAsiaTheme="minorHAnsi"/>
          <w:b/>
          <w:u w:val="single"/>
          <w:lang w:eastAsia="en-US"/>
        </w:rPr>
        <w:t>Compañías</w:t>
      </w:r>
      <w:r w:rsidR="00881C10" w:rsidRPr="004F6DA5">
        <w:rPr>
          <w:rFonts w:eastAsiaTheme="minorHAnsi"/>
          <w:b/>
          <w:u w:val="single"/>
          <w:lang w:eastAsia="en-US"/>
        </w:rPr>
        <w:t xml:space="preserve"> aseguradoras</w:t>
      </w:r>
      <w:r w:rsidR="00881C10" w:rsidRPr="00881C10">
        <w:rPr>
          <w:rFonts w:eastAsiaTheme="minorHAnsi"/>
          <w:b/>
          <w:sz w:val="22"/>
          <w:szCs w:val="22"/>
          <w:u w:val="single"/>
          <w:lang w:eastAsia="en-US"/>
        </w:rPr>
        <w:t>.</w:t>
      </w:r>
    </w:p>
    <w:p w14:paraId="36183064" w14:textId="5BE87222" w:rsidR="00881C10" w:rsidRPr="00250227" w:rsidRDefault="00152AC1" w:rsidP="00881C10">
      <w:pPr>
        <w:spacing w:after="160" w:line="259" w:lineRule="auto"/>
        <w:jc w:val="both"/>
        <w:rPr>
          <w:rFonts w:eastAsiaTheme="minorHAnsi"/>
          <w:bCs/>
          <w:sz w:val="22"/>
          <w:szCs w:val="22"/>
          <w:lang w:eastAsia="en-US"/>
        </w:rPr>
      </w:pPr>
      <w:r w:rsidRPr="00152AC1">
        <w:rPr>
          <w:rFonts w:eastAsiaTheme="minorHAnsi"/>
          <w:bCs/>
          <w:sz w:val="22"/>
          <w:szCs w:val="22"/>
          <w:lang w:eastAsia="en-US"/>
        </w:rPr>
        <w:t xml:space="preserve">Los corredores/corredurías de seguros, son los únicos profesionales </w:t>
      </w:r>
      <w:r w:rsidR="002510E5">
        <w:rPr>
          <w:rFonts w:eastAsiaTheme="minorHAnsi"/>
          <w:bCs/>
          <w:sz w:val="22"/>
          <w:szCs w:val="22"/>
          <w:lang w:eastAsia="en-US"/>
        </w:rPr>
        <w:t xml:space="preserve">titulados y </w:t>
      </w:r>
      <w:r w:rsidRPr="00152AC1">
        <w:rPr>
          <w:rFonts w:eastAsiaTheme="minorHAnsi"/>
          <w:bCs/>
          <w:sz w:val="22"/>
          <w:szCs w:val="22"/>
          <w:lang w:eastAsia="en-US"/>
        </w:rPr>
        <w:t>facultados para asesorarle desde la más estricta independencia e imparcialidad, respecto de las entidades aseguradoras.  Es por ello, que el asesoramiento que sometemos a su consideración ha sido basado en un análisis objetivo, consistente en analizar de forma generalizada contratos de seguros ofrecidos por un número suficiente de entidades aseguradoras que operan en el mercado, considerando qué corresponde a su petición</w:t>
      </w:r>
      <w:r>
        <w:rPr>
          <w:rFonts w:eastAsiaTheme="minorHAnsi"/>
          <w:bCs/>
          <w:sz w:val="22"/>
          <w:szCs w:val="22"/>
          <w:lang w:eastAsia="en-US"/>
        </w:rPr>
        <w:t xml:space="preserve"> y su perfil</w:t>
      </w:r>
      <w:r w:rsidRPr="00152AC1">
        <w:rPr>
          <w:rFonts w:eastAsiaTheme="minorHAnsi"/>
          <w:bCs/>
          <w:sz w:val="22"/>
          <w:szCs w:val="22"/>
          <w:lang w:eastAsia="en-US"/>
        </w:rPr>
        <w:t xml:space="preserve"> dentro de una valoración de méritos para buscar una correcta recomendación personalizada de cobertura a sus requerimientos y necesidades</w:t>
      </w:r>
      <w:r w:rsidR="00047F90" w:rsidRPr="00250227">
        <w:rPr>
          <w:rFonts w:eastAsiaTheme="minorHAnsi"/>
          <w:bCs/>
          <w:sz w:val="22"/>
          <w:szCs w:val="22"/>
          <w:lang w:eastAsia="en-US"/>
        </w:rPr>
        <w:t xml:space="preserve">. </w:t>
      </w:r>
    </w:p>
    <w:p w14:paraId="2EBC6D85" w14:textId="07601825" w:rsidR="00881C10" w:rsidRPr="00881C10" w:rsidRDefault="00152AC1" w:rsidP="00881C10">
      <w:pPr>
        <w:spacing w:after="160" w:line="259" w:lineRule="auto"/>
        <w:jc w:val="both"/>
        <w:rPr>
          <w:rFonts w:eastAsiaTheme="minorHAnsi"/>
          <w:bCs/>
          <w:sz w:val="22"/>
          <w:szCs w:val="22"/>
          <w:lang w:eastAsia="en-US"/>
        </w:rPr>
      </w:pPr>
      <w:r>
        <w:rPr>
          <w:rFonts w:eastAsiaTheme="minorHAnsi"/>
          <w:bCs/>
          <w:sz w:val="22"/>
          <w:szCs w:val="22"/>
          <w:lang w:eastAsia="en-US"/>
        </w:rPr>
        <w:t xml:space="preserve">Es por ello </w:t>
      </w:r>
      <w:r w:rsidR="00B55184">
        <w:rPr>
          <w:rFonts w:eastAsiaTheme="minorHAnsi"/>
          <w:bCs/>
          <w:sz w:val="22"/>
          <w:szCs w:val="22"/>
          <w:lang w:eastAsia="en-US"/>
        </w:rPr>
        <w:t>por lo que</w:t>
      </w:r>
      <w:r>
        <w:rPr>
          <w:rFonts w:eastAsiaTheme="minorHAnsi"/>
          <w:bCs/>
          <w:sz w:val="22"/>
          <w:szCs w:val="22"/>
          <w:lang w:eastAsia="en-US"/>
        </w:rPr>
        <w:t xml:space="preserve"> negociamos</w:t>
      </w:r>
      <w:r w:rsidR="00B55184">
        <w:rPr>
          <w:rFonts w:eastAsiaTheme="minorHAnsi"/>
          <w:bCs/>
          <w:sz w:val="22"/>
          <w:szCs w:val="22"/>
          <w:lang w:eastAsia="en-US"/>
        </w:rPr>
        <w:t xml:space="preserve"> acuerdos de distribución</w:t>
      </w:r>
      <w:r>
        <w:rPr>
          <w:rFonts w:eastAsiaTheme="minorHAnsi"/>
          <w:bCs/>
          <w:sz w:val="22"/>
          <w:szCs w:val="22"/>
          <w:lang w:eastAsia="en-US"/>
        </w:rPr>
        <w:t xml:space="preserve"> con las entidades aseguradoras</w:t>
      </w:r>
      <w:r w:rsidR="00B55184">
        <w:rPr>
          <w:rFonts w:eastAsiaTheme="minorHAnsi"/>
          <w:bCs/>
          <w:sz w:val="22"/>
          <w:szCs w:val="22"/>
          <w:lang w:eastAsia="en-US"/>
        </w:rPr>
        <w:t>, generalistas y especialistas,</w:t>
      </w:r>
      <w:r>
        <w:rPr>
          <w:rFonts w:eastAsiaTheme="minorHAnsi"/>
          <w:bCs/>
          <w:sz w:val="22"/>
          <w:szCs w:val="22"/>
          <w:lang w:eastAsia="en-US"/>
        </w:rPr>
        <w:t xml:space="preserve"> que son capaces de </w:t>
      </w:r>
      <w:r w:rsidR="00B55184">
        <w:rPr>
          <w:rFonts w:eastAsiaTheme="minorHAnsi"/>
          <w:bCs/>
          <w:sz w:val="22"/>
          <w:szCs w:val="22"/>
          <w:lang w:eastAsia="en-US"/>
        </w:rPr>
        <w:t xml:space="preserve">ofrecer los mejores productos aseguradores. Pudiendo proponer la mejor alternativa adecuada a sus necesidades. </w:t>
      </w:r>
    </w:p>
    <w:p w14:paraId="72BD483B" w14:textId="1F01A6CC" w:rsidR="00881C10" w:rsidRPr="007C45FD" w:rsidRDefault="007C45FD" w:rsidP="00881C10">
      <w:pPr>
        <w:spacing w:after="160" w:line="259" w:lineRule="auto"/>
        <w:jc w:val="both"/>
        <w:rPr>
          <w:rFonts w:eastAsiaTheme="minorHAnsi"/>
          <w:bCs/>
          <w:sz w:val="22"/>
          <w:szCs w:val="22"/>
          <w:lang w:eastAsia="en-US"/>
        </w:rPr>
      </w:pPr>
      <w:r>
        <w:rPr>
          <w:rFonts w:eastAsiaTheme="minorHAnsi"/>
          <w:bCs/>
          <w:sz w:val="22"/>
          <w:szCs w:val="22"/>
          <w:lang w:eastAsia="en-US"/>
        </w:rPr>
        <w:t>Aparte de la experiencia</w:t>
      </w:r>
      <w:r w:rsidR="00D533B2">
        <w:rPr>
          <w:rFonts w:eastAsiaTheme="minorHAnsi"/>
          <w:bCs/>
          <w:sz w:val="22"/>
          <w:szCs w:val="22"/>
          <w:lang w:eastAsia="en-US"/>
        </w:rPr>
        <w:t xml:space="preserve"> ganada durante años</w:t>
      </w:r>
      <w:r>
        <w:rPr>
          <w:rFonts w:eastAsiaTheme="minorHAnsi"/>
          <w:bCs/>
          <w:sz w:val="22"/>
          <w:szCs w:val="22"/>
          <w:lang w:eastAsia="en-US"/>
        </w:rPr>
        <w:t xml:space="preserve"> y el conocimiento </w:t>
      </w:r>
      <w:r w:rsidR="00D533B2">
        <w:rPr>
          <w:rFonts w:eastAsiaTheme="minorHAnsi"/>
          <w:bCs/>
          <w:sz w:val="22"/>
          <w:szCs w:val="22"/>
          <w:lang w:eastAsia="en-US"/>
        </w:rPr>
        <w:t>que poseemos</w:t>
      </w:r>
      <w:r>
        <w:rPr>
          <w:rFonts w:eastAsiaTheme="minorHAnsi"/>
          <w:bCs/>
          <w:sz w:val="22"/>
          <w:szCs w:val="22"/>
          <w:lang w:eastAsia="en-US"/>
        </w:rPr>
        <w:t xml:space="preserve"> del sector, l</w:t>
      </w:r>
      <w:r w:rsidR="00881C10" w:rsidRPr="00881C10">
        <w:rPr>
          <w:rFonts w:eastAsiaTheme="minorHAnsi"/>
          <w:bCs/>
          <w:sz w:val="22"/>
          <w:szCs w:val="22"/>
          <w:lang w:eastAsia="en-US"/>
        </w:rPr>
        <w:t xml:space="preserve">os criterios que han sido </w:t>
      </w:r>
      <w:r w:rsidR="00D533B2">
        <w:rPr>
          <w:rFonts w:eastAsiaTheme="minorHAnsi"/>
          <w:bCs/>
          <w:sz w:val="22"/>
          <w:szCs w:val="22"/>
          <w:lang w:eastAsia="en-US"/>
        </w:rPr>
        <w:t>tenidos en cuenta</w:t>
      </w:r>
      <w:r w:rsidR="00881C10" w:rsidRPr="00881C10">
        <w:rPr>
          <w:rFonts w:eastAsiaTheme="minorHAnsi"/>
          <w:bCs/>
          <w:sz w:val="22"/>
          <w:szCs w:val="22"/>
          <w:lang w:eastAsia="en-US"/>
        </w:rPr>
        <w:t xml:space="preserve"> en </w:t>
      </w:r>
      <w:r w:rsidR="00D533B2">
        <w:rPr>
          <w:rFonts w:eastAsiaTheme="minorHAnsi"/>
          <w:bCs/>
          <w:sz w:val="22"/>
          <w:szCs w:val="22"/>
          <w:lang w:eastAsia="en-US"/>
        </w:rPr>
        <w:t>para</w:t>
      </w:r>
      <w:r w:rsidR="00881C10" w:rsidRPr="00881C10">
        <w:rPr>
          <w:rFonts w:eastAsiaTheme="minorHAnsi"/>
          <w:bCs/>
          <w:sz w:val="22"/>
          <w:szCs w:val="22"/>
          <w:lang w:eastAsia="en-US"/>
        </w:rPr>
        <w:t xml:space="preserve"> elegir a las Compañías Aseguradoras con las que establecer relaciones mercantiles, al objeto de proceder a la colocación de los riegos se basarán en las siguientes premisas:</w:t>
      </w:r>
    </w:p>
    <w:p w14:paraId="398AE701" w14:textId="7F2F7B72" w:rsidR="00881C10" w:rsidRPr="00881C10" w:rsidRDefault="00B55184" w:rsidP="00881C10">
      <w:pPr>
        <w:spacing w:after="160" w:line="259" w:lineRule="auto"/>
        <w:jc w:val="both"/>
        <w:rPr>
          <w:rFonts w:eastAsiaTheme="minorHAnsi"/>
          <w:bCs/>
          <w:sz w:val="22"/>
          <w:szCs w:val="22"/>
          <w:lang w:eastAsia="en-US"/>
        </w:rPr>
      </w:pPr>
      <w:r>
        <w:rPr>
          <w:rFonts w:eastAsiaTheme="minorHAnsi"/>
          <w:bCs/>
          <w:sz w:val="22"/>
          <w:szCs w:val="22"/>
          <w:lang w:eastAsia="en-US"/>
        </w:rPr>
        <w:t>Analizamos la solvencia de la entidad sobre la que se pretende distribuir sus productos</w:t>
      </w:r>
      <w:r w:rsidR="00D533B2">
        <w:rPr>
          <w:rFonts w:eastAsiaTheme="minorHAnsi"/>
          <w:bCs/>
          <w:sz w:val="22"/>
          <w:szCs w:val="22"/>
          <w:lang w:eastAsia="en-US"/>
        </w:rPr>
        <w:t xml:space="preserve"> y que posean autorización administrativa de la Dirección General de Seguros y Fondos de Pensiones.</w:t>
      </w:r>
    </w:p>
    <w:p w14:paraId="20CCE43C" w14:textId="4BEB0C73" w:rsidR="00881C10" w:rsidRPr="00881C10" w:rsidRDefault="007C45FD" w:rsidP="00881C10">
      <w:pPr>
        <w:spacing w:after="160" w:line="259" w:lineRule="auto"/>
        <w:jc w:val="both"/>
        <w:rPr>
          <w:rFonts w:eastAsiaTheme="minorHAnsi"/>
          <w:bCs/>
          <w:sz w:val="22"/>
          <w:szCs w:val="22"/>
          <w:lang w:eastAsia="en-US"/>
        </w:rPr>
      </w:pPr>
      <w:r>
        <w:rPr>
          <w:rFonts w:eastAsiaTheme="minorHAnsi"/>
          <w:bCs/>
          <w:sz w:val="22"/>
          <w:szCs w:val="22"/>
          <w:lang w:eastAsia="en-US"/>
        </w:rPr>
        <w:t>Examinamos</w:t>
      </w:r>
      <w:r w:rsidR="00881C10" w:rsidRPr="00881C10">
        <w:rPr>
          <w:rFonts w:eastAsiaTheme="minorHAnsi"/>
          <w:bCs/>
          <w:sz w:val="22"/>
          <w:szCs w:val="22"/>
          <w:lang w:eastAsia="en-US"/>
        </w:rPr>
        <w:t xml:space="preserve"> </w:t>
      </w:r>
      <w:r>
        <w:rPr>
          <w:rFonts w:eastAsiaTheme="minorHAnsi"/>
          <w:bCs/>
          <w:sz w:val="22"/>
          <w:szCs w:val="22"/>
          <w:lang w:eastAsia="en-US"/>
        </w:rPr>
        <w:t>los condicionados</w:t>
      </w:r>
      <w:r w:rsidR="00881C10" w:rsidRPr="00881C10">
        <w:rPr>
          <w:rFonts w:eastAsiaTheme="minorHAnsi"/>
          <w:bCs/>
          <w:sz w:val="22"/>
          <w:szCs w:val="22"/>
          <w:lang w:eastAsia="en-US"/>
        </w:rPr>
        <w:t xml:space="preserve"> de las pólizas </w:t>
      </w:r>
      <w:r>
        <w:rPr>
          <w:rFonts w:eastAsiaTheme="minorHAnsi"/>
          <w:bCs/>
          <w:sz w:val="22"/>
          <w:szCs w:val="22"/>
          <w:lang w:eastAsia="en-US"/>
        </w:rPr>
        <w:t>de aquellos</w:t>
      </w:r>
      <w:r w:rsidR="00881C10" w:rsidRPr="00881C10">
        <w:rPr>
          <w:rFonts w:eastAsiaTheme="minorHAnsi"/>
          <w:bCs/>
          <w:sz w:val="22"/>
          <w:szCs w:val="22"/>
          <w:lang w:eastAsia="en-US"/>
        </w:rPr>
        <w:t xml:space="preserve"> a los Ramos de seguro que sean de interés para </w:t>
      </w:r>
      <w:r>
        <w:rPr>
          <w:rFonts w:eastAsiaTheme="minorHAnsi"/>
          <w:bCs/>
          <w:sz w:val="22"/>
          <w:szCs w:val="22"/>
          <w:lang w:eastAsia="en-US"/>
        </w:rPr>
        <w:t>nuestros clientes</w:t>
      </w:r>
      <w:r w:rsidR="00881C10" w:rsidRPr="00881C10">
        <w:rPr>
          <w:rFonts w:eastAsiaTheme="minorHAnsi"/>
          <w:bCs/>
          <w:sz w:val="22"/>
          <w:szCs w:val="22"/>
          <w:lang w:eastAsia="en-US"/>
        </w:rPr>
        <w:t xml:space="preserve">, </w:t>
      </w:r>
      <w:r>
        <w:rPr>
          <w:rFonts w:eastAsiaTheme="minorHAnsi"/>
          <w:bCs/>
          <w:sz w:val="22"/>
          <w:szCs w:val="22"/>
          <w:lang w:eastAsia="en-US"/>
        </w:rPr>
        <w:t>revisando</w:t>
      </w:r>
      <w:r w:rsidR="00881C10" w:rsidRPr="00881C10">
        <w:rPr>
          <w:rFonts w:eastAsiaTheme="minorHAnsi"/>
          <w:bCs/>
          <w:sz w:val="22"/>
          <w:szCs w:val="22"/>
          <w:lang w:eastAsia="en-US"/>
        </w:rPr>
        <w:t xml:space="preserve"> las coberturas, exclusiones, franquicias, </w:t>
      </w:r>
      <w:r>
        <w:rPr>
          <w:rFonts w:eastAsiaTheme="minorHAnsi"/>
          <w:bCs/>
          <w:sz w:val="22"/>
          <w:szCs w:val="22"/>
          <w:lang w:eastAsia="en-US"/>
        </w:rPr>
        <w:t>precios</w:t>
      </w:r>
      <w:r w:rsidR="00881C10" w:rsidRPr="00881C10">
        <w:rPr>
          <w:rFonts w:eastAsiaTheme="minorHAnsi"/>
          <w:bCs/>
          <w:sz w:val="22"/>
          <w:szCs w:val="22"/>
          <w:lang w:eastAsia="en-US"/>
        </w:rPr>
        <w:t xml:space="preserve"> y restantes condiciones, </w:t>
      </w:r>
      <w:r>
        <w:rPr>
          <w:rFonts w:eastAsiaTheme="minorHAnsi"/>
          <w:bCs/>
          <w:sz w:val="22"/>
          <w:szCs w:val="22"/>
          <w:lang w:eastAsia="en-US"/>
        </w:rPr>
        <w:t xml:space="preserve">además de valorar aspectos como el servicio, la atención la gestión en caso de siniestro </w:t>
      </w:r>
    </w:p>
    <w:p w14:paraId="71B262AA" w14:textId="77777777" w:rsidR="00D533B2" w:rsidRDefault="00D533B2" w:rsidP="00881C10">
      <w:pPr>
        <w:spacing w:after="160" w:line="259" w:lineRule="auto"/>
        <w:jc w:val="both"/>
        <w:rPr>
          <w:rFonts w:eastAsiaTheme="minorHAnsi"/>
          <w:bCs/>
          <w:sz w:val="22"/>
          <w:szCs w:val="22"/>
          <w:lang w:eastAsia="en-US"/>
        </w:rPr>
      </w:pPr>
    </w:p>
    <w:p w14:paraId="525402D5" w14:textId="52EA9396" w:rsidR="00881C10" w:rsidRPr="004F6DA5" w:rsidRDefault="002510E5" w:rsidP="00881C10">
      <w:pPr>
        <w:spacing w:after="160" w:line="259" w:lineRule="auto"/>
        <w:jc w:val="both"/>
        <w:rPr>
          <w:rFonts w:eastAsiaTheme="minorHAnsi"/>
          <w:b/>
          <w:u w:val="single"/>
          <w:lang w:eastAsia="en-US"/>
        </w:rPr>
      </w:pPr>
      <w:r w:rsidRPr="004F6DA5">
        <w:rPr>
          <w:rFonts w:eastAsiaTheme="minorHAnsi"/>
          <w:b/>
          <w:u w:val="single"/>
          <w:lang w:eastAsia="en-US"/>
        </w:rPr>
        <w:t>E</w:t>
      </w:r>
      <w:r w:rsidR="00881C10" w:rsidRPr="004F6DA5">
        <w:rPr>
          <w:rFonts w:eastAsiaTheme="minorHAnsi"/>
          <w:b/>
          <w:u w:val="single"/>
          <w:lang w:eastAsia="en-US"/>
        </w:rPr>
        <w:t>ntidades aseguradoras sobre las que ofrece</w:t>
      </w:r>
      <w:r w:rsidRPr="004F6DA5">
        <w:rPr>
          <w:rFonts w:eastAsiaTheme="minorHAnsi"/>
          <w:b/>
          <w:u w:val="single"/>
          <w:lang w:eastAsia="en-US"/>
        </w:rPr>
        <w:t>mos</w:t>
      </w:r>
      <w:r w:rsidR="00881C10" w:rsidRPr="004F6DA5">
        <w:rPr>
          <w:rFonts w:eastAsiaTheme="minorHAnsi"/>
          <w:b/>
          <w:u w:val="single"/>
          <w:lang w:eastAsia="en-US"/>
        </w:rPr>
        <w:t xml:space="preserve"> productos y la relación contractual con el distribuidor.</w:t>
      </w:r>
    </w:p>
    <w:p w14:paraId="70A2B2D2" w14:textId="6EE3B400" w:rsidR="00881C10" w:rsidRDefault="00D533B2" w:rsidP="00881C10">
      <w:pPr>
        <w:spacing w:after="160" w:line="259" w:lineRule="auto"/>
        <w:jc w:val="both"/>
        <w:rPr>
          <w:rFonts w:eastAsiaTheme="minorHAnsi"/>
          <w:bCs/>
          <w:sz w:val="22"/>
          <w:szCs w:val="22"/>
          <w:lang w:eastAsia="en-US"/>
        </w:rPr>
      </w:pPr>
      <w:r w:rsidRPr="00D533B2">
        <w:rPr>
          <w:rFonts w:eastAsiaTheme="minorHAnsi"/>
          <w:bCs/>
          <w:sz w:val="22"/>
          <w:szCs w:val="22"/>
          <w:lang w:eastAsia="en-US"/>
        </w:rPr>
        <w:t>De acuerdo con la normativa de distribución de seguros</w:t>
      </w:r>
      <w:r w:rsidR="002510E5">
        <w:rPr>
          <w:rFonts w:eastAsiaTheme="minorHAnsi"/>
          <w:bCs/>
          <w:sz w:val="22"/>
          <w:szCs w:val="22"/>
          <w:lang w:eastAsia="en-US"/>
        </w:rPr>
        <w:t>,</w:t>
      </w:r>
      <w:r w:rsidRPr="00D533B2">
        <w:rPr>
          <w:rFonts w:eastAsiaTheme="minorHAnsi"/>
          <w:bCs/>
          <w:sz w:val="22"/>
          <w:szCs w:val="22"/>
          <w:lang w:eastAsia="en-US"/>
        </w:rPr>
        <w:t xml:space="preserve"> </w:t>
      </w:r>
      <w:r>
        <w:rPr>
          <w:rFonts w:eastAsiaTheme="minorHAnsi"/>
          <w:bCs/>
          <w:sz w:val="22"/>
          <w:szCs w:val="22"/>
          <w:lang w:eastAsia="en-US"/>
        </w:rPr>
        <w:t>pactamos las mejores condiciones para la distribución de productos con las compañías aseguradoras sin</w:t>
      </w:r>
      <w:r w:rsidR="002510E5">
        <w:rPr>
          <w:rFonts w:eastAsiaTheme="minorHAnsi"/>
          <w:bCs/>
          <w:sz w:val="22"/>
          <w:szCs w:val="22"/>
          <w:lang w:eastAsia="en-US"/>
        </w:rPr>
        <w:t xml:space="preserve"> que</w:t>
      </w:r>
      <w:r>
        <w:rPr>
          <w:rFonts w:eastAsiaTheme="minorHAnsi"/>
          <w:bCs/>
          <w:sz w:val="22"/>
          <w:szCs w:val="22"/>
          <w:lang w:eastAsia="en-US"/>
        </w:rPr>
        <w:t xml:space="preserve"> </w:t>
      </w:r>
      <w:r w:rsidR="002510E5">
        <w:rPr>
          <w:rFonts w:eastAsiaTheme="minorHAnsi"/>
          <w:bCs/>
          <w:sz w:val="22"/>
          <w:szCs w:val="22"/>
          <w:lang w:eastAsia="en-US"/>
        </w:rPr>
        <w:t>estos</w:t>
      </w:r>
      <w:r w:rsidRPr="00D533B2">
        <w:rPr>
          <w:rFonts w:eastAsiaTheme="minorHAnsi"/>
          <w:bCs/>
          <w:sz w:val="22"/>
          <w:szCs w:val="22"/>
          <w:lang w:eastAsia="en-US"/>
        </w:rPr>
        <w:t xml:space="preserve"> </w:t>
      </w:r>
      <w:r w:rsidR="002510E5">
        <w:rPr>
          <w:rFonts w:eastAsiaTheme="minorHAnsi"/>
          <w:bCs/>
          <w:sz w:val="22"/>
          <w:szCs w:val="22"/>
          <w:lang w:eastAsia="en-US"/>
        </w:rPr>
        <w:t>contratos</w:t>
      </w:r>
      <w:r w:rsidRPr="00D533B2">
        <w:rPr>
          <w:rFonts w:eastAsiaTheme="minorHAnsi"/>
          <w:bCs/>
          <w:sz w:val="22"/>
          <w:szCs w:val="22"/>
          <w:lang w:eastAsia="en-US"/>
        </w:rPr>
        <w:t xml:space="preserve"> puedan en </w:t>
      </w:r>
      <w:r w:rsidRPr="00D533B2">
        <w:rPr>
          <w:rFonts w:eastAsiaTheme="minorHAnsi"/>
          <w:bCs/>
          <w:sz w:val="22"/>
          <w:szCs w:val="22"/>
          <w:lang w:eastAsia="en-US"/>
        </w:rPr>
        <w:lastRenderedPageBreak/>
        <w:t xml:space="preserve">ningún caso afectar a </w:t>
      </w:r>
      <w:r>
        <w:rPr>
          <w:rFonts w:eastAsiaTheme="minorHAnsi"/>
          <w:bCs/>
          <w:sz w:val="22"/>
          <w:szCs w:val="22"/>
          <w:lang w:eastAsia="en-US"/>
        </w:rPr>
        <w:t>nuestra</w:t>
      </w:r>
      <w:r w:rsidRPr="00D533B2">
        <w:rPr>
          <w:rFonts w:eastAsiaTheme="minorHAnsi"/>
          <w:bCs/>
          <w:sz w:val="22"/>
          <w:szCs w:val="22"/>
          <w:lang w:eastAsia="en-US"/>
        </w:rPr>
        <w:t xml:space="preserve"> independencia</w:t>
      </w:r>
      <w:r w:rsidR="002510E5">
        <w:rPr>
          <w:rFonts w:eastAsiaTheme="minorHAnsi"/>
          <w:bCs/>
          <w:sz w:val="22"/>
          <w:szCs w:val="22"/>
          <w:lang w:eastAsia="en-US"/>
        </w:rPr>
        <w:t xml:space="preserve"> como asesores</w:t>
      </w:r>
      <w:r>
        <w:rPr>
          <w:rFonts w:eastAsiaTheme="minorHAnsi"/>
          <w:bCs/>
          <w:sz w:val="22"/>
          <w:szCs w:val="22"/>
          <w:lang w:eastAsia="en-US"/>
        </w:rPr>
        <w:t xml:space="preserve">. Ya que el corredor realiza su </w:t>
      </w:r>
      <w:r w:rsidR="002510E5">
        <w:rPr>
          <w:rFonts w:eastAsiaTheme="minorHAnsi"/>
          <w:bCs/>
          <w:sz w:val="22"/>
          <w:szCs w:val="22"/>
          <w:lang w:eastAsia="en-US"/>
        </w:rPr>
        <w:t>labor</w:t>
      </w:r>
      <w:r>
        <w:rPr>
          <w:rFonts w:eastAsiaTheme="minorHAnsi"/>
          <w:bCs/>
          <w:sz w:val="22"/>
          <w:szCs w:val="22"/>
          <w:lang w:eastAsia="en-US"/>
        </w:rPr>
        <w:t xml:space="preserve"> a favor de</w:t>
      </w:r>
      <w:r w:rsidR="002B74C4">
        <w:rPr>
          <w:rFonts w:eastAsiaTheme="minorHAnsi"/>
          <w:bCs/>
          <w:sz w:val="22"/>
          <w:szCs w:val="22"/>
          <w:lang w:eastAsia="en-US"/>
        </w:rPr>
        <w:t xml:space="preserve">l </w:t>
      </w:r>
      <w:r>
        <w:rPr>
          <w:rFonts w:eastAsiaTheme="minorHAnsi"/>
          <w:bCs/>
          <w:sz w:val="22"/>
          <w:szCs w:val="22"/>
          <w:lang w:eastAsia="en-US"/>
        </w:rPr>
        <w:t>cliente</w:t>
      </w:r>
      <w:r w:rsidR="002510E5">
        <w:rPr>
          <w:rFonts w:eastAsiaTheme="minorHAnsi"/>
          <w:bCs/>
          <w:sz w:val="22"/>
          <w:szCs w:val="22"/>
          <w:lang w:eastAsia="en-US"/>
        </w:rPr>
        <w:t xml:space="preserve"> y no de la compañía.</w:t>
      </w:r>
    </w:p>
    <w:p w14:paraId="696AF33A" w14:textId="2237624B" w:rsidR="00D533B2" w:rsidRPr="00D533B2" w:rsidRDefault="00D533B2" w:rsidP="00881C10">
      <w:pPr>
        <w:spacing w:after="160" w:line="259" w:lineRule="auto"/>
        <w:jc w:val="both"/>
        <w:rPr>
          <w:rFonts w:eastAsiaTheme="minorHAnsi"/>
          <w:bCs/>
          <w:sz w:val="22"/>
          <w:szCs w:val="22"/>
          <w:lang w:eastAsia="en-US"/>
        </w:rPr>
      </w:pPr>
      <w:r>
        <w:rPr>
          <w:rFonts w:eastAsiaTheme="minorHAnsi"/>
          <w:bCs/>
          <w:sz w:val="22"/>
          <w:szCs w:val="22"/>
          <w:lang w:eastAsia="en-US"/>
        </w:rPr>
        <w:t xml:space="preserve">Derivados de estos acuerdos </w:t>
      </w:r>
      <w:r w:rsidR="002510E5">
        <w:rPr>
          <w:rFonts w:eastAsiaTheme="minorHAnsi"/>
          <w:bCs/>
          <w:sz w:val="22"/>
          <w:szCs w:val="22"/>
          <w:lang w:eastAsia="en-US"/>
        </w:rPr>
        <w:t xml:space="preserve">mercantiles </w:t>
      </w:r>
      <w:r>
        <w:rPr>
          <w:rFonts w:eastAsiaTheme="minorHAnsi"/>
          <w:bCs/>
          <w:sz w:val="22"/>
          <w:szCs w:val="22"/>
          <w:lang w:eastAsia="en-US"/>
        </w:rPr>
        <w:t>ofrecemos</w:t>
      </w:r>
      <w:r w:rsidR="002510E5">
        <w:rPr>
          <w:rFonts w:eastAsiaTheme="minorHAnsi"/>
          <w:bCs/>
          <w:sz w:val="22"/>
          <w:szCs w:val="22"/>
          <w:lang w:eastAsia="en-US"/>
        </w:rPr>
        <w:t xml:space="preserve"> a los </w:t>
      </w:r>
      <w:r w:rsidR="002B74C4">
        <w:rPr>
          <w:rFonts w:eastAsiaTheme="minorHAnsi"/>
          <w:bCs/>
          <w:sz w:val="22"/>
          <w:szCs w:val="22"/>
          <w:lang w:eastAsia="en-US"/>
        </w:rPr>
        <w:t xml:space="preserve">potenciales </w:t>
      </w:r>
      <w:r w:rsidR="002510E5">
        <w:rPr>
          <w:rFonts w:eastAsiaTheme="minorHAnsi"/>
          <w:bCs/>
          <w:sz w:val="22"/>
          <w:szCs w:val="22"/>
          <w:lang w:eastAsia="en-US"/>
        </w:rPr>
        <w:t>tomadores</w:t>
      </w:r>
      <w:r>
        <w:rPr>
          <w:rFonts w:eastAsiaTheme="minorHAnsi"/>
          <w:bCs/>
          <w:sz w:val="22"/>
          <w:szCs w:val="22"/>
          <w:lang w:eastAsia="en-US"/>
        </w:rPr>
        <w:t xml:space="preserve"> la posibilidad de suscribir productos aseguradores con las siguientes compañías. AXA, GENERALI, ZURICH, REALE, PELAY</w:t>
      </w:r>
      <w:r w:rsidR="00F16C92">
        <w:rPr>
          <w:rFonts w:eastAsiaTheme="minorHAnsi"/>
          <w:bCs/>
          <w:sz w:val="22"/>
          <w:szCs w:val="22"/>
          <w:lang w:eastAsia="en-US"/>
        </w:rPr>
        <w:t>O, ALLIANZ, PLUS ULTRA, MAPFRE, ARAG, FIATC, OCASO, DAS, LA FE, NORTE HISPANA, MUSEPAN, SALUS, ADESLAS, ACUNSA, QUALITAS, LE EQUITE, PREVISION MALLORQUINA, DKV, RACE</w:t>
      </w:r>
    </w:p>
    <w:p w14:paraId="3BA3FE12" w14:textId="77777777" w:rsidR="002510E5" w:rsidRDefault="002510E5" w:rsidP="00881C10">
      <w:pPr>
        <w:spacing w:after="160" w:line="259" w:lineRule="auto"/>
        <w:jc w:val="both"/>
        <w:rPr>
          <w:rFonts w:eastAsiaTheme="minorHAnsi"/>
          <w:b/>
          <w:sz w:val="22"/>
          <w:szCs w:val="22"/>
          <w:u w:val="single"/>
          <w:lang w:eastAsia="en-US"/>
        </w:rPr>
      </w:pPr>
    </w:p>
    <w:p w14:paraId="2CB314EE" w14:textId="006EF46F" w:rsidR="00881C10" w:rsidRPr="004F6DA5" w:rsidRDefault="002510E5" w:rsidP="00881C10">
      <w:pPr>
        <w:spacing w:after="160" w:line="259" w:lineRule="auto"/>
        <w:jc w:val="both"/>
        <w:rPr>
          <w:rFonts w:eastAsiaTheme="minorHAnsi"/>
          <w:b/>
          <w:u w:val="single"/>
          <w:lang w:eastAsia="en-US"/>
        </w:rPr>
      </w:pPr>
      <w:r w:rsidRPr="004F6DA5">
        <w:rPr>
          <w:rFonts w:eastAsiaTheme="minorHAnsi"/>
          <w:b/>
          <w:u w:val="single"/>
          <w:lang w:eastAsia="en-US"/>
        </w:rPr>
        <w:t>Qué coste tiene el servicio que proporcionamos.</w:t>
      </w:r>
    </w:p>
    <w:p w14:paraId="69308955" w14:textId="0F20BEF6" w:rsidR="00881C10" w:rsidRDefault="004F6DA5" w:rsidP="00881C10">
      <w:pPr>
        <w:spacing w:after="160" w:line="259" w:lineRule="auto"/>
        <w:jc w:val="both"/>
        <w:rPr>
          <w:rFonts w:eastAsiaTheme="minorHAnsi"/>
          <w:bCs/>
          <w:sz w:val="22"/>
          <w:szCs w:val="22"/>
          <w:lang w:eastAsia="en-US"/>
        </w:rPr>
      </w:pPr>
      <w:r>
        <w:rPr>
          <w:rFonts w:eastAsiaTheme="minorHAnsi"/>
          <w:bCs/>
          <w:sz w:val="22"/>
          <w:szCs w:val="22"/>
          <w:lang w:eastAsia="en-US"/>
        </w:rPr>
        <w:t xml:space="preserve">En principio el servicio que prestamos no tiene costes para el cliente. </w:t>
      </w:r>
      <w:r w:rsidR="00BB0EB8">
        <w:rPr>
          <w:rFonts w:eastAsiaTheme="minorHAnsi"/>
          <w:bCs/>
          <w:sz w:val="22"/>
          <w:szCs w:val="22"/>
          <w:lang w:eastAsia="en-US"/>
        </w:rPr>
        <w:t>Tal y como marca la normativa que regula nuestra actividad</w:t>
      </w:r>
      <w:r w:rsidR="002B74C4">
        <w:rPr>
          <w:rFonts w:eastAsiaTheme="minorHAnsi"/>
          <w:bCs/>
          <w:sz w:val="22"/>
          <w:szCs w:val="22"/>
          <w:lang w:eastAsia="en-US"/>
        </w:rPr>
        <w:t>,</w:t>
      </w:r>
      <w:r w:rsidR="00BB0EB8">
        <w:rPr>
          <w:rFonts w:eastAsiaTheme="minorHAnsi"/>
          <w:bCs/>
          <w:sz w:val="22"/>
          <w:szCs w:val="22"/>
          <w:lang w:eastAsia="en-US"/>
        </w:rPr>
        <w:t xml:space="preserve"> l</w:t>
      </w:r>
      <w:r w:rsidR="00BB0EB8" w:rsidRPr="00BB0EB8">
        <w:rPr>
          <w:rFonts w:eastAsiaTheme="minorHAnsi"/>
          <w:bCs/>
          <w:sz w:val="22"/>
          <w:szCs w:val="22"/>
          <w:lang w:eastAsia="en-US"/>
        </w:rPr>
        <w:t>a remuneración que percib</w:t>
      </w:r>
      <w:r>
        <w:rPr>
          <w:rFonts w:eastAsiaTheme="minorHAnsi"/>
          <w:bCs/>
          <w:sz w:val="22"/>
          <w:szCs w:val="22"/>
          <w:lang w:eastAsia="en-US"/>
        </w:rPr>
        <w:t>e</w:t>
      </w:r>
      <w:r w:rsidR="00BB0EB8" w:rsidRPr="00BB0EB8">
        <w:rPr>
          <w:rFonts w:eastAsiaTheme="minorHAnsi"/>
          <w:bCs/>
          <w:sz w:val="22"/>
          <w:szCs w:val="22"/>
          <w:lang w:eastAsia="en-US"/>
        </w:rPr>
        <w:t xml:space="preserve"> el corredor de seguros de la aseguradora </w:t>
      </w:r>
      <w:r w:rsidR="00BB0EB8">
        <w:rPr>
          <w:rFonts w:eastAsiaTheme="minorHAnsi"/>
          <w:bCs/>
          <w:sz w:val="22"/>
          <w:szCs w:val="22"/>
          <w:lang w:eastAsia="en-US"/>
        </w:rPr>
        <w:t>tiene</w:t>
      </w:r>
      <w:r w:rsidR="00BB0EB8" w:rsidRPr="00BB0EB8">
        <w:rPr>
          <w:rFonts w:eastAsiaTheme="minorHAnsi"/>
          <w:bCs/>
          <w:sz w:val="22"/>
          <w:szCs w:val="22"/>
          <w:lang w:eastAsia="en-US"/>
        </w:rPr>
        <w:t xml:space="preserve"> la forma de comisiones</w:t>
      </w:r>
      <w:r w:rsidR="00BB0EB8">
        <w:rPr>
          <w:rFonts w:eastAsiaTheme="minorHAnsi"/>
          <w:bCs/>
          <w:sz w:val="22"/>
          <w:szCs w:val="22"/>
          <w:lang w:eastAsia="en-US"/>
        </w:rPr>
        <w:t>.</w:t>
      </w:r>
    </w:p>
    <w:p w14:paraId="630926C9" w14:textId="2C6B3EAA" w:rsidR="00BB0EB8" w:rsidRPr="00881C10" w:rsidRDefault="00BB0EB8" w:rsidP="00881C10">
      <w:pPr>
        <w:spacing w:after="160" w:line="259" w:lineRule="auto"/>
        <w:jc w:val="both"/>
        <w:rPr>
          <w:rFonts w:eastAsiaTheme="minorHAnsi"/>
          <w:bCs/>
          <w:sz w:val="22"/>
          <w:szCs w:val="22"/>
          <w:lang w:eastAsia="en-US"/>
        </w:rPr>
      </w:pPr>
      <w:r>
        <w:rPr>
          <w:rFonts w:eastAsiaTheme="minorHAnsi"/>
          <w:bCs/>
          <w:sz w:val="22"/>
          <w:szCs w:val="22"/>
          <w:lang w:eastAsia="en-US"/>
        </w:rPr>
        <w:t>En algún caso,</w:t>
      </w:r>
      <w:r w:rsidR="002B74C4">
        <w:rPr>
          <w:rFonts w:eastAsiaTheme="minorHAnsi"/>
          <w:bCs/>
          <w:sz w:val="22"/>
          <w:szCs w:val="22"/>
          <w:lang w:eastAsia="en-US"/>
        </w:rPr>
        <w:t xml:space="preserve"> por complejidad del producto o</w:t>
      </w:r>
      <w:r w:rsidR="004F6DA5">
        <w:rPr>
          <w:rFonts w:eastAsiaTheme="minorHAnsi"/>
          <w:bCs/>
          <w:sz w:val="22"/>
          <w:szCs w:val="22"/>
          <w:lang w:eastAsia="en-US"/>
        </w:rPr>
        <w:t xml:space="preserve"> como en la venta de productos de inversión basados en seguros,</w:t>
      </w:r>
      <w:r>
        <w:rPr>
          <w:rFonts w:eastAsiaTheme="minorHAnsi"/>
          <w:bCs/>
          <w:sz w:val="22"/>
          <w:szCs w:val="22"/>
          <w:lang w:eastAsia="en-US"/>
        </w:rPr>
        <w:t xml:space="preserve"> se</w:t>
      </w:r>
      <w:r w:rsidR="004F6DA5">
        <w:rPr>
          <w:rFonts w:eastAsiaTheme="minorHAnsi"/>
          <w:bCs/>
          <w:sz w:val="22"/>
          <w:szCs w:val="22"/>
          <w:lang w:eastAsia="en-US"/>
        </w:rPr>
        <w:t xml:space="preserve"> podría pactar con el cliente el cobro de honorarios</w:t>
      </w:r>
      <w:r>
        <w:rPr>
          <w:rFonts w:eastAsiaTheme="minorHAnsi"/>
          <w:bCs/>
          <w:sz w:val="22"/>
          <w:szCs w:val="22"/>
          <w:lang w:eastAsia="en-US"/>
        </w:rPr>
        <w:t xml:space="preserve"> por escrito y se informará </w:t>
      </w:r>
      <w:r w:rsidR="004F6DA5">
        <w:rPr>
          <w:rFonts w:eastAsiaTheme="minorHAnsi"/>
          <w:bCs/>
          <w:sz w:val="22"/>
          <w:szCs w:val="22"/>
          <w:lang w:eastAsia="en-US"/>
        </w:rPr>
        <w:t xml:space="preserve">previamente </w:t>
      </w:r>
      <w:r>
        <w:rPr>
          <w:rFonts w:eastAsiaTheme="minorHAnsi"/>
          <w:bCs/>
          <w:sz w:val="22"/>
          <w:szCs w:val="22"/>
          <w:lang w:eastAsia="en-US"/>
        </w:rPr>
        <w:t>del importe o de la manera de calcularlo</w:t>
      </w:r>
      <w:r w:rsidR="004F6DA5">
        <w:rPr>
          <w:rFonts w:eastAsiaTheme="minorHAnsi"/>
          <w:bCs/>
          <w:sz w:val="22"/>
          <w:szCs w:val="22"/>
          <w:lang w:eastAsia="en-US"/>
        </w:rPr>
        <w:t>,</w:t>
      </w:r>
      <w:r>
        <w:rPr>
          <w:rFonts w:eastAsiaTheme="minorHAnsi"/>
          <w:bCs/>
          <w:sz w:val="22"/>
          <w:szCs w:val="22"/>
          <w:lang w:eastAsia="en-US"/>
        </w:rPr>
        <w:t xml:space="preserve"> </w:t>
      </w:r>
      <w:r w:rsidRPr="00BB0EB8">
        <w:rPr>
          <w:rFonts w:eastAsiaTheme="minorHAnsi"/>
          <w:bCs/>
          <w:sz w:val="22"/>
          <w:szCs w:val="22"/>
          <w:lang w:eastAsia="en-US"/>
        </w:rPr>
        <w:t>expidiendo en este caso una factura independiente</w:t>
      </w:r>
      <w:r>
        <w:rPr>
          <w:rFonts w:eastAsiaTheme="minorHAnsi"/>
          <w:bCs/>
          <w:sz w:val="22"/>
          <w:szCs w:val="22"/>
          <w:lang w:eastAsia="en-US"/>
        </w:rPr>
        <w:t xml:space="preserve"> del recibo de prima.</w:t>
      </w:r>
      <w:r w:rsidR="002B74C4">
        <w:rPr>
          <w:rFonts w:eastAsiaTheme="minorHAnsi"/>
          <w:bCs/>
          <w:sz w:val="22"/>
          <w:szCs w:val="22"/>
          <w:lang w:eastAsia="en-US"/>
        </w:rPr>
        <w:t xml:space="preserve"> </w:t>
      </w:r>
    </w:p>
    <w:p w14:paraId="0611774C" w14:textId="77777777" w:rsidR="00881C10" w:rsidRPr="00881C10" w:rsidRDefault="00881C10" w:rsidP="00881C10">
      <w:pPr>
        <w:spacing w:after="160" w:line="259" w:lineRule="auto"/>
        <w:jc w:val="both"/>
        <w:rPr>
          <w:rFonts w:eastAsiaTheme="minorHAnsi"/>
          <w:b/>
          <w:sz w:val="22"/>
          <w:szCs w:val="22"/>
          <w:u w:val="single"/>
          <w:lang w:eastAsia="en-US"/>
        </w:rPr>
      </w:pPr>
    </w:p>
    <w:p w14:paraId="671A43EC" w14:textId="07268CC8" w:rsidR="00881C10" w:rsidRPr="004F6DA5" w:rsidRDefault="00881C10" w:rsidP="00881C10">
      <w:pPr>
        <w:spacing w:after="160" w:line="259" w:lineRule="auto"/>
        <w:jc w:val="both"/>
        <w:rPr>
          <w:rFonts w:eastAsiaTheme="minorHAnsi"/>
          <w:b/>
          <w:u w:val="single"/>
          <w:lang w:eastAsia="en-US"/>
        </w:rPr>
      </w:pPr>
      <w:r w:rsidRPr="004F6DA5">
        <w:rPr>
          <w:rFonts w:eastAsiaTheme="minorHAnsi"/>
          <w:b/>
          <w:u w:val="single"/>
          <w:lang w:eastAsia="en-US"/>
        </w:rPr>
        <w:t>Si el precio del seguro que figura al final de proceso está o no garantizado.</w:t>
      </w:r>
    </w:p>
    <w:p w14:paraId="75ACA01B" w14:textId="39CFAB8E" w:rsidR="00881C10" w:rsidRPr="00F10564" w:rsidRDefault="002B74C4" w:rsidP="00881C10">
      <w:pPr>
        <w:spacing w:after="160" w:line="259" w:lineRule="auto"/>
        <w:jc w:val="both"/>
        <w:rPr>
          <w:rFonts w:eastAsiaTheme="minorHAnsi"/>
          <w:bCs/>
          <w:sz w:val="22"/>
          <w:szCs w:val="22"/>
          <w:lang w:eastAsia="en-US"/>
        </w:rPr>
      </w:pPr>
      <w:r>
        <w:rPr>
          <w:rFonts w:eastAsiaTheme="minorHAnsi"/>
          <w:bCs/>
          <w:sz w:val="22"/>
          <w:szCs w:val="22"/>
          <w:lang w:eastAsia="en-US"/>
        </w:rPr>
        <w:t>A</w:t>
      </w:r>
      <w:r w:rsidR="00F10564" w:rsidRPr="00F10564">
        <w:rPr>
          <w:rFonts w:eastAsiaTheme="minorHAnsi"/>
          <w:bCs/>
          <w:sz w:val="22"/>
          <w:szCs w:val="22"/>
          <w:lang w:eastAsia="en-US"/>
        </w:rPr>
        <w:t xml:space="preserve"> través de nuestro proceso de </w:t>
      </w:r>
      <w:proofErr w:type="spellStart"/>
      <w:r w:rsidR="00F10564" w:rsidRPr="00F10564">
        <w:rPr>
          <w:rFonts w:eastAsiaTheme="minorHAnsi"/>
          <w:bCs/>
          <w:sz w:val="22"/>
          <w:szCs w:val="22"/>
          <w:lang w:eastAsia="en-US"/>
        </w:rPr>
        <w:t>mutitarificación</w:t>
      </w:r>
      <w:proofErr w:type="spellEnd"/>
      <w:r w:rsidR="00F10564" w:rsidRPr="00F10564">
        <w:rPr>
          <w:rFonts w:eastAsiaTheme="minorHAnsi"/>
          <w:bCs/>
          <w:sz w:val="22"/>
          <w:szCs w:val="22"/>
          <w:lang w:eastAsia="en-US"/>
        </w:rPr>
        <w:t xml:space="preserve"> obtendrás de forma rápida y</w:t>
      </w:r>
      <w:r w:rsidR="00F10564">
        <w:rPr>
          <w:rFonts w:eastAsiaTheme="minorHAnsi"/>
          <w:bCs/>
          <w:sz w:val="22"/>
          <w:szCs w:val="22"/>
          <w:lang w:eastAsia="en-US"/>
        </w:rPr>
        <w:t xml:space="preserve"> </w:t>
      </w:r>
      <w:r w:rsidR="00F10564" w:rsidRPr="00F10564">
        <w:rPr>
          <w:rFonts w:eastAsiaTheme="minorHAnsi"/>
          <w:bCs/>
          <w:sz w:val="22"/>
          <w:szCs w:val="22"/>
          <w:lang w:eastAsia="en-US"/>
        </w:rPr>
        <w:t>sencilla los precios y comparativas de las opciones que ofrecemos. Según cada compañía se advertirá si el precio final es garantizado o si puede variar en función del riesgo</w:t>
      </w:r>
      <w:r>
        <w:rPr>
          <w:rFonts w:eastAsiaTheme="minorHAnsi"/>
          <w:bCs/>
          <w:sz w:val="22"/>
          <w:szCs w:val="22"/>
          <w:lang w:eastAsia="en-US"/>
        </w:rPr>
        <w:t xml:space="preserve"> y las coberturas</w:t>
      </w:r>
      <w:r w:rsidR="00F10564" w:rsidRPr="00F10564">
        <w:rPr>
          <w:rFonts w:eastAsiaTheme="minorHAnsi"/>
          <w:bCs/>
          <w:sz w:val="22"/>
          <w:szCs w:val="22"/>
          <w:lang w:eastAsia="en-US"/>
        </w:rPr>
        <w:t>. Pero siempre sabrás el precio final a la hora de contratar</w:t>
      </w:r>
      <w:r w:rsidR="00F10564">
        <w:rPr>
          <w:rFonts w:eastAsiaTheme="minorHAnsi"/>
          <w:bCs/>
          <w:sz w:val="22"/>
          <w:szCs w:val="22"/>
          <w:lang w:eastAsia="en-US"/>
        </w:rPr>
        <w:t>.</w:t>
      </w:r>
    </w:p>
    <w:p w14:paraId="7A8710CF" w14:textId="555CAC97" w:rsidR="00881C10" w:rsidRPr="00881C10" w:rsidRDefault="00F10564" w:rsidP="00881C10">
      <w:pPr>
        <w:spacing w:after="160" w:line="259" w:lineRule="auto"/>
        <w:jc w:val="both"/>
        <w:rPr>
          <w:rFonts w:eastAsiaTheme="minorHAnsi"/>
          <w:bCs/>
          <w:sz w:val="22"/>
          <w:szCs w:val="22"/>
          <w:lang w:eastAsia="en-US"/>
        </w:rPr>
      </w:pPr>
      <w:r>
        <w:rPr>
          <w:rFonts w:eastAsiaTheme="minorHAnsi"/>
          <w:bCs/>
          <w:sz w:val="22"/>
          <w:szCs w:val="22"/>
          <w:lang w:eastAsia="en-US"/>
        </w:rPr>
        <w:t xml:space="preserve">Para </w:t>
      </w:r>
      <w:r w:rsidR="00B06045">
        <w:rPr>
          <w:rFonts w:eastAsiaTheme="minorHAnsi"/>
          <w:bCs/>
          <w:sz w:val="22"/>
          <w:szCs w:val="22"/>
          <w:lang w:eastAsia="en-US"/>
        </w:rPr>
        <w:t>la</w:t>
      </w:r>
      <w:r>
        <w:rPr>
          <w:rFonts w:eastAsiaTheme="minorHAnsi"/>
          <w:bCs/>
          <w:sz w:val="22"/>
          <w:szCs w:val="22"/>
          <w:lang w:eastAsia="en-US"/>
        </w:rPr>
        <w:t xml:space="preserve"> contratación </w:t>
      </w:r>
      <w:r w:rsidR="00B06045">
        <w:rPr>
          <w:rFonts w:eastAsiaTheme="minorHAnsi"/>
          <w:bCs/>
          <w:sz w:val="22"/>
          <w:szCs w:val="22"/>
          <w:lang w:eastAsia="en-US"/>
        </w:rPr>
        <w:t xml:space="preserve">a </w:t>
      </w:r>
      <w:r>
        <w:rPr>
          <w:rFonts w:eastAsiaTheme="minorHAnsi"/>
          <w:bCs/>
          <w:sz w:val="22"/>
          <w:szCs w:val="22"/>
          <w:lang w:eastAsia="en-US"/>
        </w:rPr>
        <w:t>distancia por otros medios te informaremos siempre del precio final de la prima del seguro.</w:t>
      </w:r>
    </w:p>
    <w:p w14:paraId="6FE94CC6" w14:textId="77777777" w:rsidR="00B06045" w:rsidRDefault="00B06045" w:rsidP="00881C10">
      <w:pPr>
        <w:spacing w:after="160" w:line="259" w:lineRule="auto"/>
        <w:jc w:val="both"/>
        <w:rPr>
          <w:rFonts w:eastAsiaTheme="minorHAnsi"/>
          <w:b/>
          <w:u w:val="single"/>
          <w:lang w:eastAsia="en-US"/>
        </w:rPr>
      </w:pPr>
    </w:p>
    <w:p w14:paraId="51D249F3" w14:textId="4A81C82D" w:rsidR="00F10564" w:rsidRPr="00B06045" w:rsidRDefault="00B06045" w:rsidP="00881C10">
      <w:pPr>
        <w:spacing w:after="160" w:line="259" w:lineRule="auto"/>
        <w:jc w:val="both"/>
        <w:rPr>
          <w:rFonts w:eastAsiaTheme="minorHAnsi"/>
          <w:b/>
          <w:u w:val="single"/>
          <w:lang w:eastAsia="en-US"/>
        </w:rPr>
      </w:pPr>
      <w:r>
        <w:rPr>
          <w:rFonts w:eastAsiaTheme="minorHAnsi"/>
          <w:b/>
          <w:u w:val="single"/>
          <w:lang w:eastAsia="en-US"/>
        </w:rPr>
        <w:t>S</w:t>
      </w:r>
      <w:r w:rsidRPr="00B06045">
        <w:rPr>
          <w:rFonts w:eastAsiaTheme="minorHAnsi"/>
          <w:b/>
          <w:u w:val="single"/>
          <w:lang w:eastAsia="en-US"/>
        </w:rPr>
        <w:t>eguros contratados a distancia (sean de vida o de no vida)</w:t>
      </w:r>
    </w:p>
    <w:p w14:paraId="71953D9C" w14:textId="47A6A446" w:rsidR="00F10564" w:rsidRPr="00F10564" w:rsidRDefault="00F10564" w:rsidP="00F10564">
      <w:pPr>
        <w:spacing w:after="160" w:line="259" w:lineRule="auto"/>
        <w:jc w:val="both"/>
        <w:rPr>
          <w:rFonts w:eastAsiaTheme="minorHAnsi"/>
          <w:bCs/>
          <w:sz w:val="22"/>
          <w:szCs w:val="22"/>
          <w:lang w:eastAsia="en-US"/>
        </w:rPr>
      </w:pPr>
      <w:r w:rsidRPr="00F10564">
        <w:rPr>
          <w:rFonts w:eastAsiaTheme="minorHAnsi"/>
          <w:bCs/>
          <w:sz w:val="22"/>
          <w:szCs w:val="22"/>
          <w:lang w:eastAsia="en-US"/>
        </w:rPr>
        <w:t>Se reconoce a los tomadores el derecho a desistir del contrato sin indicación de los motivos y sin penalización alguna siempre que:</w:t>
      </w:r>
    </w:p>
    <w:p w14:paraId="72F0F4BE" w14:textId="77777777" w:rsidR="00B06045" w:rsidRPr="00B06045" w:rsidRDefault="00B06045" w:rsidP="00B06045">
      <w:pPr>
        <w:pStyle w:val="Prrafodelista"/>
        <w:numPr>
          <w:ilvl w:val="0"/>
          <w:numId w:val="18"/>
        </w:numPr>
        <w:spacing w:after="160" w:line="259" w:lineRule="auto"/>
        <w:jc w:val="both"/>
        <w:rPr>
          <w:rFonts w:eastAsiaTheme="minorHAnsi"/>
          <w:bCs/>
          <w:sz w:val="22"/>
          <w:szCs w:val="22"/>
          <w:lang w:eastAsia="en-US"/>
        </w:rPr>
      </w:pPr>
      <w:r w:rsidRPr="00B06045">
        <w:rPr>
          <w:rFonts w:eastAsiaTheme="minorHAnsi"/>
          <w:bCs/>
          <w:sz w:val="22"/>
          <w:szCs w:val="22"/>
          <w:lang w:eastAsia="en-US"/>
        </w:rPr>
        <w:t xml:space="preserve">NO se trate de contratos en los que el tomador asume el riesgo de la inversión o en los que la rentabilidad garantizada esté en función de las inversiones asignadas al contrato (seguros </w:t>
      </w:r>
      <w:proofErr w:type="spellStart"/>
      <w:r w:rsidRPr="00B06045">
        <w:rPr>
          <w:rFonts w:eastAsiaTheme="minorHAnsi"/>
          <w:bCs/>
          <w:sz w:val="22"/>
          <w:szCs w:val="22"/>
          <w:lang w:eastAsia="en-US"/>
        </w:rPr>
        <w:t>unit-linked</w:t>
      </w:r>
      <w:proofErr w:type="spellEnd"/>
      <w:r w:rsidRPr="00B06045">
        <w:rPr>
          <w:rFonts w:eastAsiaTheme="minorHAnsi"/>
          <w:bCs/>
          <w:sz w:val="22"/>
          <w:szCs w:val="22"/>
          <w:lang w:eastAsia="en-US"/>
        </w:rPr>
        <w:t>).</w:t>
      </w:r>
    </w:p>
    <w:p w14:paraId="20EA2060" w14:textId="77777777" w:rsidR="00B06045" w:rsidRPr="00B06045" w:rsidRDefault="00B06045" w:rsidP="00B06045">
      <w:pPr>
        <w:pStyle w:val="Prrafodelista"/>
        <w:numPr>
          <w:ilvl w:val="0"/>
          <w:numId w:val="18"/>
        </w:numPr>
        <w:spacing w:after="160" w:line="259" w:lineRule="auto"/>
        <w:jc w:val="both"/>
        <w:rPr>
          <w:rFonts w:eastAsiaTheme="minorHAnsi"/>
          <w:bCs/>
          <w:sz w:val="22"/>
          <w:szCs w:val="22"/>
          <w:lang w:eastAsia="en-US"/>
        </w:rPr>
      </w:pPr>
      <w:r w:rsidRPr="00B06045">
        <w:rPr>
          <w:rFonts w:eastAsiaTheme="minorHAnsi"/>
          <w:bCs/>
          <w:sz w:val="22"/>
          <w:szCs w:val="22"/>
          <w:lang w:eastAsia="en-US"/>
        </w:rPr>
        <w:t>NO se trate de seguros de viaje o equipaje de duración inferior a un mes.</w:t>
      </w:r>
    </w:p>
    <w:p w14:paraId="50E8C662" w14:textId="77777777" w:rsidR="00B06045" w:rsidRPr="00B06045" w:rsidRDefault="00B06045" w:rsidP="00B06045">
      <w:pPr>
        <w:pStyle w:val="Prrafodelista"/>
        <w:numPr>
          <w:ilvl w:val="0"/>
          <w:numId w:val="18"/>
        </w:numPr>
        <w:spacing w:after="160" w:line="259" w:lineRule="auto"/>
        <w:jc w:val="both"/>
        <w:rPr>
          <w:rFonts w:eastAsiaTheme="minorHAnsi"/>
          <w:bCs/>
          <w:sz w:val="22"/>
          <w:szCs w:val="22"/>
          <w:lang w:eastAsia="en-US"/>
        </w:rPr>
      </w:pPr>
      <w:r w:rsidRPr="00B06045">
        <w:rPr>
          <w:rFonts w:eastAsiaTheme="minorHAnsi"/>
          <w:bCs/>
          <w:sz w:val="22"/>
          <w:szCs w:val="22"/>
          <w:lang w:eastAsia="en-US"/>
        </w:rPr>
        <w:t>NO se trate de seguros de duración inferior al plazo previsto para desistir.</w:t>
      </w:r>
    </w:p>
    <w:p w14:paraId="0D0F90B2" w14:textId="77777777" w:rsidR="00B06045" w:rsidRPr="00B06045" w:rsidRDefault="00B06045" w:rsidP="00B06045">
      <w:pPr>
        <w:pStyle w:val="Prrafodelista"/>
        <w:numPr>
          <w:ilvl w:val="0"/>
          <w:numId w:val="18"/>
        </w:numPr>
        <w:spacing w:after="160" w:line="259" w:lineRule="auto"/>
        <w:jc w:val="both"/>
        <w:rPr>
          <w:rFonts w:eastAsiaTheme="minorHAnsi"/>
          <w:bCs/>
          <w:sz w:val="22"/>
          <w:szCs w:val="22"/>
          <w:lang w:eastAsia="en-US"/>
        </w:rPr>
      </w:pPr>
      <w:r w:rsidRPr="00B06045">
        <w:rPr>
          <w:rFonts w:eastAsiaTheme="minorHAnsi"/>
          <w:bCs/>
          <w:sz w:val="22"/>
          <w:szCs w:val="22"/>
          <w:lang w:eastAsia="en-US"/>
        </w:rPr>
        <w:t>NO se trate de seguros obligatorios para el tomador.</w:t>
      </w:r>
    </w:p>
    <w:p w14:paraId="3FDBC369" w14:textId="292EB024" w:rsidR="00F10564" w:rsidRPr="00B06045" w:rsidRDefault="00B06045" w:rsidP="00B06045">
      <w:pPr>
        <w:pStyle w:val="Prrafodelista"/>
        <w:numPr>
          <w:ilvl w:val="0"/>
          <w:numId w:val="18"/>
        </w:numPr>
        <w:spacing w:after="160" w:line="259" w:lineRule="auto"/>
        <w:jc w:val="both"/>
        <w:rPr>
          <w:rFonts w:eastAsiaTheme="minorHAnsi"/>
          <w:bCs/>
          <w:sz w:val="22"/>
          <w:szCs w:val="22"/>
          <w:lang w:eastAsia="en-US"/>
        </w:rPr>
      </w:pPr>
      <w:r w:rsidRPr="00B06045">
        <w:rPr>
          <w:rFonts w:eastAsiaTheme="minorHAnsi"/>
          <w:bCs/>
          <w:sz w:val="22"/>
          <w:szCs w:val="22"/>
          <w:lang w:eastAsia="en-US"/>
        </w:rPr>
        <w:t>NO se trate de planes de previsión asegurados (contratos de seguro de vida con idéntico funcionamiento y finalidad que los planes de pensiones).</w:t>
      </w:r>
    </w:p>
    <w:p w14:paraId="4F81891C" w14:textId="77777777" w:rsidR="00B06045" w:rsidRPr="00F10564" w:rsidRDefault="00B06045" w:rsidP="00B06045">
      <w:pPr>
        <w:spacing w:after="160" w:line="259" w:lineRule="auto"/>
        <w:jc w:val="both"/>
        <w:rPr>
          <w:rFonts w:eastAsiaTheme="minorHAnsi"/>
          <w:bCs/>
          <w:sz w:val="22"/>
          <w:szCs w:val="22"/>
          <w:lang w:eastAsia="en-US"/>
        </w:rPr>
      </w:pPr>
      <w:r w:rsidRPr="00F10564">
        <w:rPr>
          <w:rFonts w:eastAsiaTheme="minorHAnsi"/>
          <w:bCs/>
          <w:sz w:val="22"/>
          <w:szCs w:val="22"/>
          <w:lang w:eastAsia="en-US"/>
        </w:rPr>
        <w:lastRenderedPageBreak/>
        <w:t>La voluntad de desistir se envíe al asegurador, en papel u otro soporte duradero, en un plazo de 14 días (no vida) o 30 días (vida), a contar desde que se notifique al tomador que el contrato se ha celebrado o desde la recepción de la información contractual si esta recepción fuese posterior.</w:t>
      </w:r>
    </w:p>
    <w:p w14:paraId="0F3C137E" w14:textId="559F1868" w:rsidR="00F10564" w:rsidRPr="00045B1B" w:rsidRDefault="00045B1B" w:rsidP="00881C10">
      <w:pPr>
        <w:spacing w:after="160" w:line="259" w:lineRule="auto"/>
        <w:jc w:val="both"/>
        <w:rPr>
          <w:rFonts w:eastAsiaTheme="minorHAnsi"/>
          <w:b/>
          <w:u w:val="single"/>
          <w:lang w:eastAsia="en-US"/>
        </w:rPr>
      </w:pPr>
      <w:r w:rsidRPr="00045B1B">
        <w:rPr>
          <w:rFonts w:eastAsiaTheme="minorHAnsi"/>
          <w:b/>
          <w:u w:val="single"/>
          <w:lang w:eastAsia="en-US"/>
        </w:rPr>
        <w:t xml:space="preserve">En caso de quejas </w:t>
      </w:r>
      <w:r w:rsidR="002B74C4">
        <w:rPr>
          <w:rFonts w:eastAsiaTheme="minorHAnsi"/>
          <w:b/>
          <w:u w:val="single"/>
          <w:lang w:eastAsia="en-US"/>
        </w:rPr>
        <w:t xml:space="preserve">y </w:t>
      </w:r>
      <w:r w:rsidRPr="00045B1B">
        <w:rPr>
          <w:rFonts w:eastAsiaTheme="minorHAnsi"/>
          <w:b/>
          <w:u w:val="single"/>
          <w:lang w:eastAsia="en-US"/>
        </w:rPr>
        <w:t>reclamaciones</w:t>
      </w:r>
      <w:r w:rsidR="00C66F47">
        <w:rPr>
          <w:rFonts w:eastAsiaTheme="minorHAnsi"/>
          <w:b/>
          <w:u w:val="single"/>
          <w:lang w:eastAsia="en-US"/>
        </w:rPr>
        <w:t xml:space="preserve"> </w:t>
      </w:r>
    </w:p>
    <w:p w14:paraId="1EE4AA40" w14:textId="2C3DDF41" w:rsidR="00C66F47" w:rsidRDefault="00045B1B" w:rsidP="00881C10">
      <w:pPr>
        <w:spacing w:after="160" w:line="259" w:lineRule="auto"/>
        <w:jc w:val="both"/>
        <w:rPr>
          <w:rFonts w:eastAsiaTheme="minorHAnsi"/>
          <w:bCs/>
          <w:sz w:val="22"/>
          <w:szCs w:val="22"/>
          <w:lang w:eastAsia="en-US"/>
        </w:rPr>
      </w:pPr>
      <w:r w:rsidRPr="00045B1B">
        <w:rPr>
          <w:rFonts w:eastAsiaTheme="minorHAnsi"/>
          <w:bCs/>
          <w:sz w:val="22"/>
          <w:szCs w:val="22"/>
          <w:lang w:eastAsia="en-US"/>
        </w:rPr>
        <w:t xml:space="preserve">Contamos con </w:t>
      </w:r>
      <w:r w:rsidR="000066AD">
        <w:rPr>
          <w:rFonts w:eastAsiaTheme="minorHAnsi"/>
          <w:bCs/>
          <w:sz w:val="22"/>
          <w:szCs w:val="22"/>
          <w:lang w:eastAsia="en-US"/>
        </w:rPr>
        <w:t>un Servicio</w:t>
      </w:r>
      <w:r w:rsidRPr="00045B1B">
        <w:rPr>
          <w:rFonts w:eastAsiaTheme="minorHAnsi"/>
          <w:bCs/>
          <w:sz w:val="22"/>
          <w:szCs w:val="22"/>
          <w:lang w:eastAsia="en-US"/>
        </w:rPr>
        <w:t xml:space="preserve"> de </w:t>
      </w:r>
      <w:r w:rsidR="000066AD">
        <w:rPr>
          <w:rFonts w:eastAsiaTheme="minorHAnsi"/>
          <w:bCs/>
          <w:sz w:val="22"/>
          <w:szCs w:val="22"/>
          <w:lang w:eastAsia="en-US"/>
        </w:rPr>
        <w:t>A</w:t>
      </w:r>
      <w:r w:rsidRPr="00045B1B">
        <w:rPr>
          <w:rFonts w:eastAsiaTheme="minorHAnsi"/>
          <w:bCs/>
          <w:sz w:val="22"/>
          <w:szCs w:val="22"/>
          <w:lang w:eastAsia="en-US"/>
        </w:rPr>
        <w:t xml:space="preserve">tención al </w:t>
      </w:r>
      <w:r w:rsidR="000066AD">
        <w:rPr>
          <w:rFonts w:eastAsiaTheme="minorHAnsi"/>
          <w:bCs/>
          <w:sz w:val="22"/>
          <w:szCs w:val="22"/>
          <w:lang w:eastAsia="en-US"/>
        </w:rPr>
        <w:t>C</w:t>
      </w:r>
      <w:r w:rsidRPr="00045B1B">
        <w:rPr>
          <w:rFonts w:eastAsiaTheme="minorHAnsi"/>
          <w:bCs/>
          <w:sz w:val="22"/>
          <w:szCs w:val="22"/>
          <w:lang w:eastAsia="en-US"/>
        </w:rPr>
        <w:t>liente destinado a resolverlas</w:t>
      </w:r>
      <w:r w:rsidR="00C66F47">
        <w:rPr>
          <w:rFonts w:ascii="RisingSun" w:hAnsi="RisingSun"/>
          <w:color w:val="333333"/>
          <w:sz w:val="26"/>
          <w:szCs w:val="26"/>
          <w:shd w:val="clear" w:color="auto" w:fill="FFFFFF"/>
        </w:rPr>
        <w:t>. T</w:t>
      </w:r>
      <w:r w:rsidR="00C66F47" w:rsidRPr="00C66F47">
        <w:rPr>
          <w:rFonts w:eastAsiaTheme="minorHAnsi"/>
          <w:bCs/>
          <w:sz w:val="22"/>
          <w:szCs w:val="22"/>
          <w:lang w:eastAsia="en-US"/>
        </w:rPr>
        <w:t>u reclamación se resolverá, en todo caso, en el plazo máximo de dos meses</w:t>
      </w:r>
      <w:r w:rsidR="00C66F47">
        <w:rPr>
          <w:rFonts w:eastAsiaTheme="minorHAnsi"/>
          <w:bCs/>
          <w:sz w:val="22"/>
          <w:szCs w:val="22"/>
          <w:lang w:eastAsia="en-US"/>
        </w:rPr>
        <w:t>.</w:t>
      </w:r>
    </w:p>
    <w:p w14:paraId="0D96F84D" w14:textId="3EF38290" w:rsidR="00F10564" w:rsidRDefault="00045B1B" w:rsidP="00881C10">
      <w:pPr>
        <w:spacing w:after="160" w:line="259" w:lineRule="auto"/>
        <w:jc w:val="both"/>
        <w:rPr>
          <w:rFonts w:eastAsiaTheme="minorHAnsi"/>
          <w:b/>
          <w:sz w:val="22"/>
          <w:szCs w:val="22"/>
          <w:u w:val="single"/>
          <w:lang w:eastAsia="en-US"/>
        </w:rPr>
      </w:pPr>
      <w:r w:rsidRPr="00045B1B">
        <w:rPr>
          <w:rFonts w:eastAsiaTheme="minorHAnsi"/>
          <w:bCs/>
          <w:sz w:val="22"/>
          <w:szCs w:val="22"/>
          <w:lang w:eastAsia="en-US"/>
        </w:rPr>
        <w:t>Puedes dirigirte a</w:t>
      </w:r>
      <w:r>
        <w:rPr>
          <w:rFonts w:eastAsiaTheme="minorHAnsi"/>
          <w:b/>
          <w:sz w:val="22"/>
          <w:szCs w:val="22"/>
          <w:u w:val="single"/>
          <w:lang w:eastAsia="en-US"/>
        </w:rPr>
        <w:t>:</w:t>
      </w:r>
    </w:p>
    <w:p w14:paraId="6AF1CE92" w14:textId="6566CB04" w:rsidR="00045B1B" w:rsidRPr="00045B1B" w:rsidRDefault="00045B1B" w:rsidP="00045B1B">
      <w:pPr>
        <w:pStyle w:val="Prrafodelista"/>
        <w:numPr>
          <w:ilvl w:val="0"/>
          <w:numId w:val="20"/>
        </w:numPr>
        <w:spacing w:after="160" w:line="259" w:lineRule="auto"/>
        <w:jc w:val="both"/>
        <w:rPr>
          <w:rFonts w:eastAsiaTheme="minorHAnsi"/>
          <w:bCs/>
          <w:sz w:val="22"/>
          <w:szCs w:val="22"/>
          <w:lang w:eastAsia="en-US"/>
        </w:rPr>
      </w:pPr>
      <w:r w:rsidRPr="00045B1B">
        <w:rPr>
          <w:rFonts w:eastAsiaTheme="minorHAnsi"/>
          <w:bCs/>
          <w:sz w:val="22"/>
          <w:szCs w:val="22"/>
          <w:lang w:eastAsia="en-US"/>
        </w:rPr>
        <w:t xml:space="preserve">Nombre </w:t>
      </w:r>
      <w:r w:rsidR="00F16C92">
        <w:rPr>
          <w:rFonts w:eastAsiaTheme="minorHAnsi"/>
          <w:bCs/>
          <w:sz w:val="22"/>
          <w:szCs w:val="22"/>
          <w:lang w:eastAsia="en-US"/>
        </w:rPr>
        <w:t xml:space="preserve"> AUNNA DEPARTAMENTO DE ATENCION AL CLIENTE</w:t>
      </w:r>
    </w:p>
    <w:p w14:paraId="79895731" w14:textId="37714F72" w:rsidR="00045B1B" w:rsidRPr="00045B1B" w:rsidRDefault="00045B1B" w:rsidP="00045B1B">
      <w:pPr>
        <w:pStyle w:val="Prrafodelista"/>
        <w:numPr>
          <w:ilvl w:val="0"/>
          <w:numId w:val="19"/>
        </w:numPr>
        <w:spacing w:after="160" w:line="259" w:lineRule="auto"/>
        <w:jc w:val="both"/>
        <w:rPr>
          <w:rFonts w:eastAsiaTheme="minorHAnsi"/>
          <w:bCs/>
          <w:sz w:val="22"/>
          <w:szCs w:val="22"/>
          <w:lang w:eastAsia="en-US"/>
        </w:rPr>
      </w:pPr>
      <w:r w:rsidRPr="00045B1B">
        <w:rPr>
          <w:rFonts w:eastAsiaTheme="minorHAnsi"/>
          <w:bCs/>
          <w:sz w:val="22"/>
          <w:szCs w:val="22"/>
          <w:lang w:eastAsia="en-US"/>
        </w:rPr>
        <w:t>Dirección:</w:t>
      </w:r>
      <w:r w:rsidR="00F16C92">
        <w:rPr>
          <w:rFonts w:eastAsiaTheme="minorHAnsi"/>
          <w:bCs/>
          <w:sz w:val="22"/>
          <w:szCs w:val="22"/>
          <w:lang w:eastAsia="en-US"/>
        </w:rPr>
        <w:t xml:space="preserve"> CL DOCTOR FLEMING 53</w:t>
      </w:r>
    </w:p>
    <w:p w14:paraId="0590CECD" w14:textId="7DEFA6AB" w:rsidR="00045B1B" w:rsidRPr="00045B1B" w:rsidRDefault="00045B1B" w:rsidP="00045B1B">
      <w:pPr>
        <w:pStyle w:val="Prrafodelista"/>
        <w:numPr>
          <w:ilvl w:val="0"/>
          <w:numId w:val="19"/>
        </w:numPr>
        <w:spacing w:after="160" w:line="259" w:lineRule="auto"/>
        <w:jc w:val="both"/>
        <w:rPr>
          <w:rFonts w:eastAsiaTheme="minorHAnsi"/>
          <w:bCs/>
          <w:sz w:val="22"/>
          <w:szCs w:val="22"/>
          <w:lang w:eastAsia="en-US"/>
        </w:rPr>
      </w:pPr>
      <w:r w:rsidRPr="00045B1B">
        <w:rPr>
          <w:rFonts w:eastAsiaTheme="minorHAnsi"/>
          <w:bCs/>
          <w:sz w:val="22"/>
          <w:szCs w:val="22"/>
          <w:lang w:eastAsia="en-US"/>
        </w:rPr>
        <w:t>Correo.</w:t>
      </w:r>
      <w:r w:rsidR="00F16C92">
        <w:rPr>
          <w:rFonts w:eastAsiaTheme="minorHAnsi"/>
          <w:bCs/>
          <w:sz w:val="22"/>
          <w:szCs w:val="22"/>
          <w:lang w:eastAsia="en-US"/>
        </w:rPr>
        <w:t xml:space="preserve"> atencionalcliente@aunnaasociacion.es</w:t>
      </w:r>
    </w:p>
    <w:p w14:paraId="2A86FA31" w14:textId="4CF7B31C" w:rsidR="00045B1B" w:rsidRPr="00045B1B" w:rsidRDefault="00045B1B" w:rsidP="00045B1B">
      <w:pPr>
        <w:pStyle w:val="Prrafodelista"/>
        <w:numPr>
          <w:ilvl w:val="0"/>
          <w:numId w:val="19"/>
        </w:numPr>
        <w:spacing w:after="160" w:line="259" w:lineRule="auto"/>
        <w:jc w:val="both"/>
        <w:rPr>
          <w:rFonts w:eastAsiaTheme="minorHAnsi"/>
          <w:bCs/>
          <w:sz w:val="22"/>
          <w:szCs w:val="22"/>
          <w:lang w:eastAsia="en-US"/>
        </w:rPr>
      </w:pPr>
      <w:r w:rsidRPr="00045B1B">
        <w:rPr>
          <w:rFonts w:eastAsiaTheme="minorHAnsi"/>
          <w:bCs/>
          <w:sz w:val="22"/>
          <w:szCs w:val="22"/>
          <w:lang w:eastAsia="en-US"/>
        </w:rPr>
        <w:t>Teléfono.</w:t>
      </w:r>
      <w:r w:rsidR="00F16C92">
        <w:rPr>
          <w:rFonts w:eastAsiaTheme="minorHAnsi"/>
          <w:bCs/>
          <w:sz w:val="22"/>
          <w:szCs w:val="22"/>
          <w:lang w:eastAsia="en-US"/>
        </w:rPr>
        <w:t xml:space="preserve">  910339615</w:t>
      </w:r>
    </w:p>
    <w:p w14:paraId="311AF96C" w14:textId="57AED863" w:rsidR="00045B1B" w:rsidRDefault="000066AD" w:rsidP="00881C10">
      <w:pPr>
        <w:spacing w:after="160" w:line="259" w:lineRule="auto"/>
        <w:jc w:val="both"/>
        <w:rPr>
          <w:rFonts w:eastAsiaTheme="minorHAnsi"/>
          <w:b/>
          <w:sz w:val="22"/>
          <w:szCs w:val="22"/>
          <w:u w:val="single"/>
          <w:lang w:eastAsia="en-US"/>
        </w:rPr>
      </w:pPr>
      <w:r w:rsidRPr="000066AD">
        <w:rPr>
          <w:rFonts w:eastAsiaTheme="minorHAnsi"/>
          <w:b/>
          <w:sz w:val="22"/>
          <w:szCs w:val="22"/>
          <w:u w:val="single"/>
          <w:lang w:eastAsia="en-US"/>
        </w:rPr>
        <w:t>​</w:t>
      </w:r>
      <w:r w:rsidRPr="000066AD">
        <w:rPr>
          <w:rFonts w:eastAsiaTheme="minorHAnsi"/>
          <w:bCs/>
          <w:sz w:val="22"/>
          <w:szCs w:val="22"/>
          <w:lang w:eastAsia="en-US"/>
        </w:rPr>
        <w:t xml:space="preserve">Si la resolución no satisface </w:t>
      </w:r>
      <w:proofErr w:type="gramStart"/>
      <w:r w:rsidRPr="000066AD">
        <w:rPr>
          <w:rFonts w:eastAsiaTheme="minorHAnsi"/>
          <w:bCs/>
          <w:sz w:val="22"/>
          <w:szCs w:val="22"/>
          <w:lang w:eastAsia="en-US"/>
        </w:rPr>
        <w:t>tus interés</w:t>
      </w:r>
      <w:proofErr w:type="gramEnd"/>
      <w:r w:rsidRPr="000066AD">
        <w:rPr>
          <w:rFonts w:eastAsiaTheme="minorHAnsi"/>
          <w:bCs/>
          <w:sz w:val="22"/>
          <w:szCs w:val="22"/>
          <w:lang w:eastAsia="en-US"/>
        </w:rPr>
        <w:t xml:space="preserve"> o no recibieras contestación en plazo puedes dirigirte al Servicio de Reclamaciones de la Dirección General de Seguros y Fondos de Pensiones</w:t>
      </w:r>
      <w:r w:rsidRPr="000066AD">
        <w:rPr>
          <w:rFonts w:eastAsiaTheme="minorHAnsi"/>
          <w:b/>
          <w:sz w:val="22"/>
          <w:szCs w:val="22"/>
          <w:u w:val="single"/>
          <w:lang w:eastAsia="en-US"/>
        </w:rPr>
        <w:t> </w:t>
      </w:r>
    </w:p>
    <w:p w14:paraId="5AD0B48E" w14:textId="77777777" w:rsidR="000066AD" w:rsidRPr="000066AD" w:rsidRDefault="000066AD" w:rsidP="000066AD">
      <w:pPr>
        <w:numPr>
          <w:ilvl w:val="0"/>
          <w:numId w:val="21"/>
        </w:numPr>
        <w:spacing w:after="160" w:line="259" w:lineRule="auto"/>
        <w:jc w:val="both"/>
        <w:rPr>
          <w:rFonts w:eastAsiaTheme="minorHAnsi"/>
          <w:bCs/>
          <w:lang w:eastAsia="en-US"/>
        </w:rPr>
      </w:pPr>
      <w:r w:rsidRPr="000066AD">
        <w:rPr>
          <w:rFonts w:eastAsiaTheme="minorHAnsi"/>
          <w:bCs/>
          <w:lang w:eastAsia="en-US"/>
        </w:rPr>
        <w:t>En soporte papel, dirigiendo el escrito al Servicio de Reclamaciones de la Dirección General de Seguros y Fondos de Pensiones, situado en la Calle Miguel Ángel, 21 28010 Madrid (Sede provisional).</w:t>
      </w:r>
    </w:p>
    <w:p w14:paraId="13AB8727" w14:textId="215178D9" w:rsidR="000066AD" w:rsidRPr="000066AD" w:rsidRDefault="000066AD" w:rsidP="000066AD">
      <w:pPr>
        <w:numPr>
          <w:ilvl w:val="0"/>
          <w:numId w:val="21"/>
        </w:numPr>
        <w:spacing w:after="160" w:line="259" w:lineRule="auto"/>
        <w:jc w:val="both"/>
        <w:rPr>
          <w:rFonts w:eastAsiaTheme="minorHAnsi"/>
          <w:bCs/>
          <w:lang w:eastAsia="en-US"/>
        </w:rPr>
      </w:pPr>
      <w:r w:rsidRPr="000066AD">
        <w:rPr>
          <w:rFonts w:eastAsiaTheme="minorHAnsi"/>
          <w:bCs/>
          <w:lang w:eastAsia="en-US"/>
        </w:rPr>
        <w:t>Por vía telemática con firma electrónica, a través de la página web de la </w:t>
      </w:r>
      <w:hyperlink r:id="rId9" w:tgtFrame="_self" w:history="1">
        <w:r w:rsidRPr="000066AD">
          <w:rPr>
            <w:rStyle w:val="Hipervnculo"/>
            <w:rFonts w:eastAsiaTheme="minorHAnsi"/>
            <w:bCs/>
            <w:lang w:eastAsia="en-US"/>
          </w:rPr>
          <w:t>Dirección General de Seguros y Fondos de Pensiones</w:t>
        </w:r>
      </w:hyperlink>
    </w:p>
    <w:p w14:paraId="12EA890E" w14:textId="77777777" w:rsidR="00045B1B" w:rsidRDefault="00045B1B" w:rsidP="00881C10">
      <w:pPr>
        <w:spacing w:after="160" w:line="259" w:lineRule="auto"/>
        <w:jc w:val="both"/>
        <w:rPr>
          <w:rFonts w:eastAsiaTheme="minorHAnsi"/>
          <w:bCs/>
          <w:lang w:eastAsia="en-US"/>
        </w:rPr>
      </w:pPr>
    </w:p>
    <w:p w14:paraId="586BA620" w14:textId="77777777" w:rsidR="00045B1B" w:rsidRDefault="00045B1B" w:rsidP="00881C10">
      <w:pPr>
        <w:spacing w:after="160" w:line="259" w:lineRule="auto"/>
        <w:jc w:val="both"/>
        <w:rPr>
          <w:rFonts w:eastAsiaTheme="minorHAnsi"/>
          <w:bCs/>
          <w:lang w:eastAsia="en-US"/>
        </w:rPr>
      </w:pPr>
    </w:p>
    <w:p w14:paraId="4E723567" w14:textId="77777777" w:rsidR="00045B1B" w:rsidRDefault="00045B1B" w:rsidP="00881C10">
      <w:pPr>
        <w:spacing w:after="160" w:line="259" w:lineRule="auto"/>
        <w:jc w:val="both"/>
        <w:rPr>
          <w:rFonts w:eastAsiaTheme="minorHAnsi"/>
          <w:bCs/>
          <w:lang w:eastAsia="en-US"/>
        </w:rPr>
      </w:pPr>
    </w:p>
    <w:p w14:paraId="0B043D38" w14:textId="7240B43A" w:rsidR="004F6DA5" w:rsidRPr="00157196" w:rsidRDefault="004F6DA5" w:rsidP="00881C10">
      <w:pPr>
        <w:spacing w:after="160" w:line="259" w:lineRule="auto"/>
        <w:jc w:val="both"/>
        <w:rPr>
          <w:rFonts w:eastAsiaTheme="minorHAnsi"/>
          <w:bCs/>
          <w:lang w:eastAsia="en-US"/>
        </w:rPr>
      </w:pPr>
      <w:r w:rsidRPr="00157196">
        <w:rPr>
          <w:rFonts w:eastAsiaTheme="minorHAnsi"/>
          <w:bCs/>
          <w:lang w:eastAsia="en-US"/>
        </w:rPr>
        <w:t xml:space="preserve">Esta política de </w:t>
      </w:r>
      <w:r w:rsidR="00D65E32">
        <w:rPr>
          <w:rFonts w:eastAsiaTheme="minorHAnsi"/>
          <w:bCs/>
          <w:lang w:eastAsia="en-US"/>
        </w:rPr>
        <w:t xml:space="preserve">transparencia </w:t>
      </w:r>
      <w:r w:rsidR="00D65E32" w:rsidRPr="00157196">
        <w:rPr>
          <w:rFonts w:eastAsiaTheme="minorHAnsi"/>
          <w:bCs/>
          <w:lang w:eastAsia="en-US"/>
        </w:rPr>
        <w:t>será</w:t>
      </w:r>
      <w:r w:rsidRPr="00157196">
        <w:rPr>
          <w:rFonts w:eastAsiaTheme="minorHAnsi"/>
          <w:bCs/>
          <w:lang w:eastAsia="en-US"/>
        </w:rPr>
        <w:t xml:space="preserve"> revisada anualmente </w:t>
      </w:r>
      <w:r w:rsidR="00BC2A01">
        <w:rPr>
          <w:rFonts w:eastAsiaTheme="minorHAnsi"/>
          <w:bCs/>
          <w:lang w:eastAsia="en-US"/>
        </w:rPr>
        <w:t>y modificada</w:t>
      </w:r>
      <w:r w:rsidRPr="00157196">
        <w:rPr>
          <w:rFonts w:eastAsiaTheme="minorHAnsi"/>
          <w:bCs/>
          <w:lang w:eastAsia="en-US"/>
        </w:rPr>
        <w:t xml:space="preserve"> si se produce algún cambio</w:t>
      </w:r>
      <w:r w:rsidR="00BC2A01">
        <w:rPr>
          <w:rFonts w:eastAsiaTheme="minorHAnsi"/>
          <w:bCs/>
          <w:lang w:eastAsia="en-US"/>
        </w:rPr>
        <w:t>.</w:t>
      </w:r>
    </w:p>
    <w:p w14:paraId="35F57F6A" w14:textId="3AAAEB56" w:rsidR="00960249" w:rsidRDefault="004F6DA5" w:rsidP="00881C10">
      <w:pPr>
        <w:spacing w:after="160" w:line="259" w:lineRule="auto"/>
        <w:jc w:val="both"/>
        <w:rPr>
          <w:rFonts w:eastAsiaTheme="minorHAnsi"/>
          <w:bCs/>
          <w:sz w:val="22"/>
          <w:szCs w:val="22"/>
          <w:lang w:eastAsia="en-US"/>
        </w:rPr>
      </w:pPr>
      <w:r>
        <w:rPr>
          <w:rFonts w:eastAsiaTheme="minorHAnsi"/>
          <w:bCs/>
          <w:sz w:val="22"/>
          <w:szCs w:val="22"/>
          <w:lang w:eastAsia="en-US"/>
        </w:rPr>
        <w:t>Costando aprobada y vigente desde febrero de 2020.</w:t>
      </w:r>
    </w:p>
    <w:p w14:paraId="4A131530" w14:textId="5920AF33" w:rsidR="00B26E4D" w:rsidRPr="00B26E4D" w:rsidRDefault="00B26E4D" w:rsidP="00B26E4D">
      <w:pPr>
        <w:rPr>
          <w:rFonts w:eastAsiaTheme="minorHAnsi"/>
          <w:sz w:val="22"/>
          <w:szCs w:val="22"/>
          <w:lang w:eastAsia="en-US"/>
        </w:rPr>
      </w:pPr>
    </w:p>
    <w:p w14:paraId="55EE0C6C" w14:textId="285F5D5C" w:rsidR="00B26E4D" w:rsidRPr="00B26E4D" w:rsidRDefault="00B26E4D" w:rsidP="00B26E4D">
      <w:pPr>
        <w:rPr>
          <w:rFonts w:eastAsiaTheme="minorHAnsi"/>
          <w:sz w:val="22"/>
          <w:szCs w:val="22"/>
          <w:lang w:eastAsia="en-US"/>
        </w:rPr>
      </w:pPr>
    </w:p>
    <w:p w14:paraId="6D8D48E4" w14:textId="6032550D" w:rsidR="00B26E4D" w:rsidRDefault="00B26E4D" w:rsidP="00B26E4D">
      <w:pPr>
        <w:rPr>
          <w:rFonts w:eastAsiaTheme="minorHAnsi"/>
          <w:bCs/>
          <w:sz w:val="22"/>
          <w:szCs w:val="22"/>
          <w:lang w:eastAsia="en-US"/>
        </w:rPr>
      </w:pPr>
    </w:p>
    <w:sectPr w:rsidR="00B26E4D" w:rsidSect="002B74C4">
      <w:headerReference w:type="default" r:id="rId10"/>
      <w:pgSz w:w="11906" w:h="16838"/>
      <w:pgMar w:top="2269" w:right="14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4EB8B9" w14:textId="77777777" w:rsidR="002D5FE4" w:rsidRDefault="002D5FE4" w:rsidP="006E2F0B">
      <w:r>
        <w:separator/>
      </w:r>
    </w:p>
  </w:endnote>
  <w:endnote w:type="continuationSeparator" w:id="0">
    <w:p w14:paraId="1CAFDD4F" w14:textId="77777777" w:rsidR="002D5FE4" w:rsidRDefault="002D5FE4" w:rsidP="006E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isingSun">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C43ABC" w14:textId="77777777" w:rsidR="002D5FE4" w:rsidRDefault="002D5FE4" w:rsidP="006E2F0B">
      <w:r>
        <w:separator/>
      </w:r>
    </w:p>
  </w:footnote>
  <w:footnote w:type="continuationSeparator" w:id="0">
    <w:p w14:paraId="4235C99C" w14:textId="77777777" w:rsidR="002D5FE4" w:rsidRDefault="002D5FE4" w:rsidP="006E2F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71C3B" w14:textId="2142A0E6" w:rsidR="006E2F0B" w:rsidRPr="00960249" w:rsidRDefault="00F16C92" w:rsidP="00960249">
    <w:pPr>
      <w:pStyle w:val="Encabezado"/>
      <w:jc w:val="center"/>
      <w:rPr>
        <w:sz w:val="18"/>
      </w:rPr>
    </w:pPr>
    <w:r>
      <w:rPr>
        <w:noProof/>
        <w:sz w:val="18"/>
      </w:rPr>
      <w:drawing>
        <wp:inline distT="0" distB="0" distL="0" distR="0" wp14:anchorId="1423597F" wp14:editId="5A870B50">
          <wp:extent cx="1457325" cy="760809"/>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REDURIA.jpg"/>
                  <pic:cNvPicPr/>
                </pic:nvPicPr>
                <pic:blipFill>
                  <a:blip r:embed="rId1">
                    <a:extLst>
                      <a:ext uri="{28A0092B-C50C-407E-A947-70E740481C1C}">
                        <a14:useLocalDpi xmlns:a14="http://schemas.microsoft.com/office/drawing/2010/main" val="0"/>
                      </a:ext>
                    </a:extLst>
                  </a:blip>
                  <a:stretch>
                    <a:fillRect/>
                  </a:stretch>
                </pic:blipFill>
                <pic:spPr>
                  <a:xfrm>
                    <a:off x="0" y="0"/>
                    <a:ext cx="1489942" cy="77783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7315C"/>
    <w:multiLevelType w:val="hybridMultilevel"/>
    <w:tmpl w:val="F1643094"/>
    <w:lvl w:ilvl="0" w:tplc="0C0A000F">
      <w:start w:val="1"/>
      <w:numFmt w:val="decimal"/>
      <w:lvlText w:val="%1."/>
      <w:lvlJc w:val="left"/>
      <w:pPr>
        <w:tabs>
          <w:tab w:val="num" w:pos="360"/>
        </w:tabs>
        <w:ind w:left="360" w:hanging="360"/>
      </w:pPr>
    </w:lvl>
    <w:lvl w:ilvl="1" w:tplc="0C0A0017">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
    <w:nsid w:val="0DCC6C43"/>
    <w:multiLevelType w:val="hybridMultilevel"/>
    <w:tmpl w:val="C0D2DD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FAF568D"/>
    <w:multiLevelType w:val="hybridMultilevel"/>
    <w:tmpl w:val="721C3C88"/>
    <w:lvl w:ilvl="0" w:tplc="C9041914">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3A1462A"/>
    <w:multiLevelType w:val="hybridMultilevel"/>
    <w:tmpl w:val="80781DE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73D4787"/>
    <w:multiLevelType w:val="hybridMultilevel"/>
    <w:tmpl w:val="81C261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A893FF9"/>
    <w:multiLevelType w:val="multilevel"/>
    <w:tmpl w:val="E5547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3F130A"/>
    <w:multiLevelType w:val="hybridMultilevel"/>
    <w:tmpl w:val="3118B8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5A679AD"/>
    <w:multiLevelType w:val="hybridMultilevel"/>
    <w:tmpl w:val="6D747D58"/>
    <w:lvl w:ilvl="0" w:tplc="040A000B">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8">
    <w:nsid w:val="305F77BC"/>
    <w:multiLevelType w:val="hybridMultilevel"/>
    <w:tmpl w:val="4296C680"/>
    <w:lvl w:ilvl="0" w:tplc="0C0A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60B7B83"/>
    <w:multiLevelType w:val="hybridMultilevel"/>
    <w:tmpl w:val="F75621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0F95CBC"/>
    <w:multiLevelType w:val="hybridMultilevel"/>
    <w:tmpl w:val="B6BA7C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2747E2D"/>
    <w:multiLevelType w:val="hybridMultilevel"/>
    <w:tmpl w:val="CFA448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27927D2"/>
    <w:multiLevelType w:val="hybridMultilevel"/>
    <w:tmpl w:val="E06AFF8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2F84BAF"/>
    <w:multiLevelType w:val="multilevel"/>
    <w:tmpl w:val="9426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207405"/>
    <w:multiLevelType w:val="hybridMultilevel"/>
    <w:tmpl w:val="7A5E0338"/>
    <w:lvl w:ilvl="0" w:tplc="C9041914">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F533FE8"/>
    <w:multiLevelType w:val="hybridMultilevel"/>
    <w:tmpl w:val="BF72F964"/>
    <w:lvl w:ilvl="0" w:tplc="040A000B">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6">
    <w:nsid w:val="6A95147D"/>
    <w:multiLevelType w:val="hybridMultilevel"/>
    <w:tmpl w:val="30E66CE6"/>
    <w:lvl w:ilvl="0" w:tplc="4E1031D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7DD1D1B"/>
    <w:multiLevelType w:val="multilevel"/>
    <w:tmpl w:val="9AD68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506AC6"/>
    <w:multiLevelType w:val="hybridMultilevel"/>
    <w:tmpl w:val="6B3A09EA"/>
    <w:lvl w:ilvl="0" w:tplc="DFD46B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FF37486"/>
    <w:multiLevelType w:val="hybridMultilevel"/>
    <w:tmpl w:val="59B29C7E"/>
    <w:lvl w:ilvl="0" w:tplc="C9041914">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9"/>
  </w:num>
  <w:num w:numId="4">
    <w:abstractNumId w:val="19"/>
  </w:num>
  <w:num w:numId="5">
    <w:abstractNumId w:val="16"/>
  </w:num>
  <w:num w:numId="6">
    <w:abstractNumId w:val="14"/>
  </w:num>
  <w:num w:numId="7">
    <w:abstractNumId w:val="3"/>
  </w:num>
  <w:num w:numId="8">
    <w:abstractNumId w:val="12"/>
  </w:num>
  <w:num w:numId="9">
    <w:abstractNumId w:val="2"/>
  </w:num>
  <w:num w:numId="10">
    <w:abstractNumId w:val="15"/>
  </w:num>
  <w:num w:numId="11">
    <w:abstractNumId w:val="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num>
  <w:num w:numId="15">
    <w:abstractNumId w:val="11"/>
  </w:num>
  <w:num w:numId="16">
    <w:abstractNumId w:val="5"/>
  </w:num>
  <w:num w:numId="17">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10"/>
  </w:num>
  <w:num w:numId="19">
    <w:abstractNumId w:val="4"/>
  </w:num>
  <w:num w:numId="20">
    <w:abstractNumId w:val="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F0B"/>
    <w:rsid w:val="000066AD"/>
    <w:rsid w:val="000262A9"/>
    <w:rsid w:val="00044C33"/>
    <w:rsid w:val="00045B1B"/>
    <w:rsid w:val="00047F90"/>
    <w:rsid w:val="001148D5"/>
    <w:rsid w:val="00152AC1"/>
    <w:rsid w:val="00157196"/>
    <w:rsid w:val="0016640A"/>
    <w:rsid w:val="001753A1"/>
    <w:rsid w:val="00250227"/>
    <w:rsid w:val="002510E5"/>
    <w:rsid w:val="002B74C4"/>
    <w:rsid w:val="002D5FE4"/>
    <w:rsid w:val="002E75F8"/>
    <w:rsid w:val="003108D8"/>
    <w:rsid w:val="0038153C"/>
    <w:rsid w:val="0039543F"/>
    <w:rsid w:val="00395920"/>
    <w:rsid w:val="003C7CA5"/>
    <w:rsid w:val="004024CC"/>
    <w:rsid w:val="00425CDB"/>
    <w:rsid w:val="00441AB2"/>
    <w:rsid w:val="004E0F8F"/>
    <w:rsid w:val="004F6DA5"/>
    <w:rsid w:val="005A495E"/>
    <w:rsid w:val="005D1BA5"/>
    <w:rsid w:val="00622A33"/>
    <w:rsid w:val="00662D50"/>
    <w:rsid w:val="006659B4"/>
    <w:rsid w:val="006E20F6"/>
    <w:rsid w:val="006E2F0B"/>
    <w:rsid w:val="00723946"/>
    <w:rsid w:val="007860A1"/>
    <w:rsid w:val="007C45FD"/>
    <w:rsid w:val="00811BE0"/>
    <w:rsid w:val="00825C27"/>
    <w:rsid w:val="00854E8C"/>
    <w:rsid w:val="00856C47"/>
    <w:rsid w:val="00881C10"/>
    <w:rsid w:val="00887D08"/>
    <w:rsid w:val="008A4764"/>
    <w:rsid w:val="00917B88"/>
    <w:rsid w:val="00960249"/>
    <w:rsid w:val="00A10908"/>
    <w:rsid w:val="00A40AD2"/>
    <w:rsid w:val="00A738F1"/>
    <w:rsid w:val="00A82617"/>
    <w:rsid w:val="00AB54EC"/>
    <w:rsid w:val="00AC3D45"/>
    <w:rsid w:val="00AF3938"/>
    <w:rsid w:val="00B055CF"/>
    <w:rsid w:val="00B06045"/>
    <w:rsid w:val="00B23E26"/>
    <w:rsid w:val="00B26E4D"/>
    <w:rsid w:val="00B35A51"/>
    <w:rsid w:val="00B55184"/>
    <w:rsid w:val="00BB0EB8"/>
    <w:rsid w:val="00BC2A01"/>
    <w:rsid w:val="00BF1847"/>
    <w:rsid w:val="00C66F47"/>
    <w:rsid w:val="00CE0302"/>
    <w:rsid w:val="00CE33AD"/>
    <w:rsid w:val="00D206B5"/>
    <w:rsid w:val="00D533B2"/>
    <w:rsid w:val="00D643D1"/>
    <w:rsid w:val="00D64EA3"/>
    <w:rsid w:val="00D65E32"/>
    <w:rsid w:val="00D75829"/>
    <w:rsid w:val="00DB783F"/>
    <w:rsid w:val="00DE7D7B"/>
    <w:rsid w:val="00E756D0"/>
    <w:rsid w:val="00EC40A0"/>
    <w:rsid w:val="00EE3407"/>
    <w:rsid w:val="00F02B02"/>
    <w:rsid w:val="00F10564"/>
    <w:rsid w:val="00F16C92"/>
    <w:rsid w:val="00F856ED"/>
    <w:rsid w:val="00FD5844"/>
    <w:rsid w:val="00FE53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4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AB2"/>
    <w:pPr>
      <w:spacing w:after="0" w:line="240" w:lineRule="auto"/>
    </w:pPr>
    <w:rPr>
      <w:rFonts w:eastAsiaTheme="minorEastAsia"/>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E2F0B"/>
    <w:pPr>
      <w:tabs>
        <w:tab w:val="center" w:pos="4252"/>
        <w:tab w:val="right" w:pos="8504"/>
      </w:tabs>
    </w:pPr>
  </w:style>
  <w:style w:type="character" w:customStyle="1" w:styleId="EncabezadoCar">
    <w:name w:val="Encabezado Car"/>
    <w:basedOn w:val="Fuentedeprrafopredeter"/>
    <w:link w:val="Encabezado"/>
    <w:rsid w:val="006E2F0B"/>
  </w:style>
  <w:style w:type="paragraph" w:styleId="Piedepgina">
    <w:name w:val="footer"/>
    <w:basedOn w:val="Normal"/>
    <w:link w:val="PiedepginaCar"/>
    <w:uiPriority w:val="99"/>
    <w:unhideWhenUsed/>
    <w:rsid w:val="006E2F0B"/>
    <w:pPr>
      <w:tabs>
        <w:tab w:val="center" w:pos="4252"/>
        <w:tab w:val="right" w:pos="8504"/>
      </w:tabs>
    </w:pPr>
  </w:style>
  <w:style w:type="character" w:customStyle="1" w:styleId="PiedepginaCar">
    <w:name w:val="Pie de página Car"/>
    <w:basedOn w:val="Fuentedeprrafopredeter"/>
    <w:link w:val="Piedepgina"/>
    <w:uiPriority w:val="99"/>
    <w:rsid w:val="006E2F0B"/>
  </w:style>
  <w:style w:type="paragraph" w:styleId="Prrafodelista">
    <w:name w:val="List Paragraph"/>
    <w:basedOn w:val="Normal"/>
    <w:uiPriority w:val="34"/>
    <w:qFormat/>
    <w:rsid w:val="00B055CF"/>
    <w:pPr>
      <w:ind w:left="720"/>
      <w:contextualSpacing/>
    </w:pPr>
  </w:style>
  <w:style w:type="paragraph" w:styleId="NormalWeb">
    <w:name w:val="Normal (Web)"/>
    <w:basedOn w:val="Normal"/>
    <w:uiPriority w:val="99"/>
    <w:semiHidden/>
    <w:unhideWhenUsed/>
    <w:rsid w:val="00FD5844"/>
    <w:rPr>
      <w:rFonts w:ascii="Times New Roman" w:hAnsi="Times New Roman" w:cs="Times New Roman"/>
    </w:rPr>
  </w:style>
  <w:style w:type="character" w:styleId="Hipervnculo">
    <w:name w:val="Hyperlink"/>
    <w:basedOn w:val="Fuentedeprrafopredeter"/>
    <w:uiPriority w:val="99"/>
    <w:unhideWhenUsed/>
    <w:rsid w:val="00CE0302"/>
    <w:rPr>
      <w:color w:val="0563C1" w:themeColor="hyperlink"/>
      <w:u w:val="single"/>
    </w:rPr>
  </w:style>
  <w:style w:type="paragraph" w:customStyle="1" w:styleId="menu">
    <w:name w:val="menu"/>
    <w:basedOn w:val="Normal"/>
    <w:rsid w:val="00F10564"/>
    <w:pPr>
      <w:spacing w:before="100" w:beforeAutospacing="1" w:after="100" w:afterAutospacing="1"/>
    </w:pPr>
    <w:rPr>
      <w:rFonts w:ascii="Times New Roman" w:eastAsia="Times New Roman" w:hAnsi="Times New Roman" w:cs="Times New Roman"/>
    </w:rPr>
  </w:style>
  <w:style w:type="paragraph" w:customStyle="1" w:styleId="ra">
    <w:name w:val="ra"/>
    <w:basedOn w:val="Normal"/>
    <w:rsid w:val="00F10564"/>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uentedeprrafopredeter"/>
    <w:uiPriority w:val="99"/>
    <w:semiHidden/>
    <w:unhideWhenUsed/>
    <w:rsid w:val="000066AD"/>
    <w:rPr>
      <w:color w:val="605E5C"/>
      <w:shd w:val="clear" w:color="auto" w:fill="E1DFDD"/>
    </w:rPr>
  </w:style>
  <w:style w:type="paragraph" w:styleId="Textodeglobo">
    <w:name w:val="Balloon Text"/>
    <w:basedOn w:val="Normal"/>
    <w:link w:val="TextodegloboCar"/>
    <w:uiPriority w:val="99"/>
    <w:semiHidden/>
    <w:unhideWhenUsed/>
    <w:rsid w:val="00811BE0"/>
    <w:rPr>
      <w:rFonts w:ascii="Tahoma" w:hAnsi="Tahoma" w:cs="Tahoma"/>
      <w:sz w:val="16"/>
      <w:szCs w:val="16"/>
    </w:rPr>
  </w:style>
  <w:style w:type="character" w:customStyle="1" w:styleId="TextodegloboCar">
    <w:name w:val="Texto de globo Car"/>
    <w:basedOn w:val="Fuentedeprrafopredeter"/>
    <w:link w:val="Textodeglobo"/>
    <w:uiPriority w:val="99"/>
    <w:semiHidden/>
    <w:rsid w:val="00811BE0"/>
    <w:rPr>
      <w:rFonts w:ascii="Tahoma" w:eastAsiaTheme="minorEastAsia"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AB2"/>
    <w:pPr>
      <w:spacing w:after="0" w:line="240" w:lineRule="auto"/>
    </w:pPr>
    <w:rPr>
      <w:rFonts w:eastAsiaTheme="minorEastAsia"/>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E2F0B"/>
    <w:pPr>
      <w:tabs>
        <w:tab w:val="center" w:pos="4252"/>
        <w:tab w:val="right" w:pos="8504"/>
      </w:tabs>
    </w:pPr>
  </w:style>
  <w:style w:type="character" w:customStyle="1" w:styleId="EncabezadoCar">
    <w:name w:val="Encabezado Car"/>
    <w:basedOn w:val="Fuentedeprrafopredeter"/>
    <w:link w:val="Encabezado"/>
    <w:rsid w:val="006E2F0B"/>
  </w:style>
  <w:style w:type="paragraph" w:styleId="Piedepgina">
    <w:name w:val="footer"/>
    <w:basedOn w:val="Normal"/>
    <w:link w:val="PiedepginaCar"/>
    <w:uiPriority w:val="99"/>
    <w:unhideWhenUsed/>
    <w:rsid w:val="006E2F0B"/>
    <w:pPr>
      <w:tabs>
        <w:tab w:val="center" w:pos="4252"/>
        <w:tab w:val="right" w:pos="8504"/>
      </w:tabs>
    </w:pPr>
  </w:style>
  <w:style w:type="character" w:customStyle="1" w:styleId="PiedepginaCar">
    <w:name w:val="Pie de página Car"/>
    <w:basedOn w:val="Fuentedeprrafopredeter"/>
    <w:link w:val="Piedepgina"/>
    <w:uiPriority w:val="99"/>
    <w:rsid w:val="006E2F0B"/>
  </w:style>
  <w:style w:type="paragraph" w:styleId="Prrafodelista">
    <w:name w:val="List Paragraph"/>
    <w:basedOn w:val="Normal"/>
    <w:uiPriority w:val="34"/>
    <w:qFormat/>
    <w:rsid w:val="00B055CF"/>
    <w:pPr>
      <w:ind w:left="720"/>
      <w:contextualSpacing/>
    </w:pPr>
  </w:style>
  <w:style w:type="paragraph" w:styleId="NormalWeb">
    <w:name w:val="Normal (Web)"/>
    <w:basedOn w:val="Normal"/>
    <w:uiPriority w:val="99"/>
    <w:semiHidden/>
    <w:unhideWhenUsed/>
    <w:rsid w:val="00FD5844"/>
    <w:rPr>
      <w:rFonts w:ascii="Times New Roman" w:hAnsi="Times New Roman" w:cs="Times New Roman"/>
    </w:rPr>
  </w:style>
  <w:style w:type="character" w:styleId="Hipervnculo">
    <w:name w:val="Hyperlink"/>
    <w:basedOn w:val="Fuentedeprrafopredeter"/>
    <w:uiPriority w:val="99"/>
    <w:unhideWhenUsed/>
    <w:rsid w:val="00CE0302"/>
    <w:rPr>
      <w:color w:val="0563C1" w:themeColor="hyperlink"/>
      <w:u w:val="single"/>
    </w:rPr>
  </w:style>
  <w:style w:type="paragraph" w:customStyle="1" w:styleId="menu">
    <w:name w:val="menu"/>
    <w:basedOn w:val="Normal"/>
    <w:rsid w:val="00F10564"/>
    <w:pPr>
      <w:spacing w:before="100" w:beforeAutospacing="1" w:after="100" w:afterAutospacing="1"/>
    </w:pPr>
    <w:rPr>
      <w:rFonts w:ascii="Times New Roman" w:eastAsia="Times New Roman" w:hAnsi="Times New Roman" w:cs="Times New Roman"/>
    </w:rPr>
  </w:style>
  <w:style w:type="paragraph" w:customStyle="1" w:styleId="ra">
    <w:name w:val="ra"/>
    <w:basedOn w:val="Normal"/>
    <w:rsid w:val="00F10564"/>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uentedeprrafopredeter"/>
    <w:uiPriority w:val="99"/>
    <w:semiHidden/>
    <w:unhideWhenUsed/>
    <w:rsid w:val="000066AD"/>
    <w:rPr>
      <w:color w:val="605E5C"/>
      <w:shd w:val="clear" w:color="auto" w:fill="E1DFDD"/>
    </w:rPr>
  </w:style>
  <w:style w:type="paragraph" w:styleId="Textodeglobo">
    <w:name w:val="Balloon Text"/>
    <w:basedOn w:val="Normal"/>
    <w:link w:val="TextodegloboCar"/>
    <w:uiPriority w:val="99"/>
    <w:semiHidden/>
    <w:unhideWhenUsed/>
    <w:rsid w:val="00811BE0"/>
    <w:rPr>
      <w:rFonts w:ascii="Tahoma" w:hAnsi="Tahoma" w:cs="Tahoma"/>
      <w:sz w:val="16"/>
      <w:szCs w:val="16"/>
    </w:rPr>
  </w:style>
  <w:style w:type="character" w:customStyle="1" w:styleId="TextodegloboCar">
    <w:name w:val="Texto de globo Car"/>
    <w:basedOn w:val="Fuentedeprrafopredeter"/>
    <w:link w:val="Textodeglobo"/>
    <w:uiPriority w:val="99"/>
    <w:semiHidden/>
    <w:rsid w:val="00811BE0"/>
    <w:rPr>
      <w:rFonts w:ascii="Tahoma" w:eastAsiaTheme="minorEastAsia"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55609">
      <w:bodyDiv w:val="1"/>
      <w:marLeft w:val="0"/>
      <w:marRight w:val="0"/>
      <w:marTop w:val="0"/>
      <w:marBottom w:val="0"/>
      <w:divBdr>
        <w:top w:val="none" w:sz="0" w:space="0" w:color="auto"/>
        <w:left w:val="none" w:sz="0" w:space="0" w:color="auto"/>
        <w:bottom w:val="none" w:sz="0" w:space="0" w:color="auto"/>
        <w:right w:val="none" w:sz="0" w:space="0" w:color="auto"/>
      </w:divBdr>
    </w:div>
    <w:div w:id="282615023">
      <w:bodyDiv w:val="1"/>
      <w:marLeft w:val="0"/>
      <w:marRight w:val="0"/>
      <w:marTop w:val="0"/>
      <w:marBottom w:val="0"/>
      <w:divBdr>
        <w:top w:val="none" w:sz="0" w:space="0" w:color="auto"/>
        <w:left w:val="none" w:sz="0" w:space="0" w:color="auto"/>
        <w:bottom w:val="none" w:sz="0" w:space="0" w:color="auto"/>
        <w:right w:val="none" w:sz="0" w:space="0" w:color="auto"/>
      </w:divBdr>
    </w:div>
    <w:div w:id="523135973">
      <w:bodyDiv w:val="1"/>
      <w:marLeft w:val="0"/>
      <w:marRight w:val="0"/>
      <w:marTop w:val="0"/>
      <w:marBottom w:val="0"/>
      <w:divBdr>
        <w:top w:val="none" w:sz="0" w:space="0" w:color="auto"/>
        <w:left w:val="none" w:sz="0" w:space="0" w:color="auto"/>
        <w:bottom w:val="none" w:sz="0" w:space="0" w:color="auto"/>
        <w:right w:val="none" w:sz="0" w:space="0" w:color="auto"/>
      </w:divBdr>
    </w:div>
    <w:div w:id="1171028292">
      <w:bodyDiv w:val="1"/>
      <w:marLeft w:val="0"/>
      <w:marRight w:val="0"/>
      <w:marTop w:val="0"/>
      <w:marBottom w:val="0"/>
      <w:divBdr>
        <w:top w:val="none" w:sz="0" w:space="0" w:color="auto"/>
        <w:left w:val="none" w:sz="0" w:space="0" w:color="auto"/>
        <w:bottom w:val="none" w:sz="0" w:space="0" w:color="auto"/>
        <w:right w:val="none" w:sz="0" w:space="0" w:color="auto"/>
      </w:divBdr>
    </w:div>
    <w:div w:id="1209611868">
      <w:bodyDiv w:val="1"/>
      <w:marLeft w:val="0"/>
      <w:marRight w:val="0"/>
      <w:marTop w:val="0"/>
      <w:marBottom w:val="0"/>
      <w:divBdr>
        <w:top w:val="none" w:sz="0" w:space="0" w:color="auto"/>
        <w:left w:val="none" w:sz="0" w:space="0" w:color="auto"/>
        <w:bottom w:val="none" w:sz="0" w:space="0" w:color="auto"/>
        <w:right w:val="none" w:sz="0" w:space="0" w:color="auto"/>
      </w:divBdr>
    </w:div>
    <w:div w:id="1280525437">
      <w:bodyDiv w:val="1"/>
      <w:marLeft w:val="0"/>
      <w:marRight w:val="0"/>
      <w:marTop w:val="0"/>
      <w:marBottom w:val="0"/>
      <w:divBdr>
        <w:top w:val="none" w:sz="0" w:space="0" w:color="auto"/>
        <w:left w:val="none" w:sz="0" w:space="0" w:color="auto"/>
        <w:bottom w:val="none" w:sz="0" w:space="0" w:color="auto"/>
        <w:right w:val="none" w:sz="0" w:space="0" w:color="auto"/>
      </w:divBdr>
    </w:div>
    <w:div w:id="1397317568">
      <w:bodyDiv w:val="1"/>
      <w:marLeft w:val="0"/>
      <w:marRight w:val="0"/>
      <w:marTop w:val="0"/>
      <w:marBottom w:val="0"/>
      <w:divBdr>
        <w:top w:val="none" w:sz="0" w:space="0" w:color="auto"/>
        <w:left w:val="none" w:sz="0" w:space="0" w:color="auto"/>
        <w:bottom w:val="none" w:sz="0" w:space="0" w:color="auto"/>
        <w:right w:val="none" w:sz="0" w:space="0" w:color="auto"/>
      </w:divBdr>
    </w:div>
    <w:div w:id="144522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gsfp.mineco.es/es/Consumidor/Reclamaciones/Paginas/InformacionProcedimiento.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D5B00-FCE0-4D8A-8F97-1BCE36789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935</Words>
  <Characters>5145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JESÚS ÁNGEL ALCALÁ GALÁN</dc:creator>
  <cp:keywords/>
  <dc:description/>
  <cp:lastModifiedBy>Luffi</cp:lastModifiedBy>
  <cp:revision>3</cp:revision>
  <dcterms:created xsi:type="dcterms:W3CDTF">2020-03-11T17:12:00Z</dcterms:created>
  <dcterms:modified xsi:type="dcterms:W3CDTF">2020-04-06T09:37:00Z</dcterms:modified>
</cp:coreProperties>
</file>